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93158" w14:textId="2943A659" w:rsidR="001E31FF" w:rsidRPr="00D606AA" w:rsidRDefault="00106A27" w:rsidP="001E31FF">
      <w:pPr>
        <w:jc w:val="center"/>
        <w:rPr>
          <w:rFonts w:ascii="Arial" w:hAnsi="Arial" w:cs="Arial"/>
          <w:sz w:val="40"/>
          <w:szCs w:val="40"/>
        </w:rPr>
      </w:pPr>
      <w:r w:rsidRPr="00D606AA">
        <w:rPr>
          <w:rFonts w:ascii="Arial" w:hAnsi="Arial" w:cs="Arial"/>
          <w:sz w:val="40"/>
          <w:szCs w:val="40"/>
        </w:rPr>
        <w:t xml:space="preserve">COMUNE DI </w:t>
      </w:r>
      <w:r w:rsidR="00C803AF">
        <w:rPr>
          <w:rFonts w:ascii="Arial" w:hAnsi="Arial" w:cs="Arial"/>
          <w:sz w:val="40"/>
          <w:szCs w:val="40"/>
        </w:rPr>
        <w:t>ALAGNA</w:t>
      </w:r>
    </w:p>
    <w:p w14:paraId="7D46CAE4" w14:textId="77777777" w:rsidR="001E31FF" w:rsidRPr="00D606AA" w:rsidRDefault="001E31FF" w:rsidP="001E31FF">
      <w:pPr>
        <w:jc w:val="center"/>
        <w:rPr>
          <w:rFonts w:ascii="Arial" w:hAnsi="Arial" w:cs="Arial"/>
          <w:sz w:val="40"/>
          <w:szCs w:val="40"/>
        </w:rPr>
      </w:pPr>
    </w:p>
    <w:p w14:paraId="1FE28970" w14:textId="035789BA" w:rsidR="001E31FF" w:rsidRPr="00D606AA" w:rsidRDefault="00875D5A" w:rsidP="001E31FF">
      <w:pPr>
        <w:jc w:val="center"/>
        <w:rPr>
          <w:rFonts w:ascii="Arial" w:hAnsi="Arial" w:cs="Arial"/>
          <w:sz w:val="40"/>
          <w:szCs w:val="40"/>
        </w:rPr>
      </w:pPr>
      <w:r w:rsidRPr="00D606AA">
        <w:rPr>
          <w:rFonts w:ascii="Arial" w:hAnsi="Arial" w:cs="Arial"/>
          <w:sz w:val="40"/>
          <w:szCs w:val="40"/>
        </w:rPr>
        <w:t>PROVINCIA</w:t>
      </w:r>
      <w:r w:rsidR="00156220" w:rsidRPr="00D606AA">
        <w:rPr>
          <w:rFonts w:ascii="Arial" w:hAnsi="Arial" w:cs="Arial"/>
          <w:sz w:val="40"/>
          <w:szCs w:val="40"/>
        </w:rPr>
        <w:t xml:space="preserve"> </w:t>
      </w:r>
      <w:r w:rsidR="00C803AF">
        <w:rPr>
          <w:rFonts w:ascii="Arial" w:hAnsi="Arial" w:cs="Arial"/>
          <w:sz w:val="40"/>
          <w:szCs w:val="40"/>
        </w:rPr>
        <w:t>DI PAVIA</w:t>
      </w:r>
    </w:p>
    <w:p w14:paraId="50BF43DC" w14:textId="77777777" w:rsidR="001E31FF" w:rsidRPr="00D606AA" w:rsidRDefault="001E31FF" w:rsidP="001E31FF">
      <w:pPr>
        <w:jc w:val="center"/>
        <w:rPr>
          <w:rFonts w:ascii="Arial" w:hAnsi="Arial" w:cs="Arial"/>
          <w:sz w:val="40"/>
          <w:szCs w:val="40"/>
        </w:rPr>
      </w:pPr>
    </w:p>
    <w:p w14:paraId="549B3546" w14:textId="08CA4954" w:rsidR="001E31FF" w:rsidRPr="00D606AA" w:rsidRDefault="002353A4" w:rsidP="001E31FF">
      <w:pPr>
        <w:jc w:val="center"/>
        <w:rPr>
          <w:rFonts w:ascii="Arial" w:hAnsi="Arial" w:cs="Arial"/>
          <w:sz w:val="40"/>
          <w:szCs w:val="40"/>
        </w:rPr>
      </w:pPr>
      <w:r w:rsidRPr="00D606AA">
        <w:rPr>
          <w:rFonts w:ascii="Arial" w:hAnsi="Arial" w:cs="Arial"/>
          <w:sz w:val="40"/>
          <w:szCs w:val="40"/>
        </w:rPr>
        <w:t>RELAZION</w:t>
      </w:r>
      <w:r w:rsidR="001E31FF" w:rsidRPr="00D606AA">
        <w:rPr>
          <w:rFonts w:ascii="Arial" w:hAnsi="Arial" w:cs="Arial"/>
          <w:sz w:val="40"/>
          <w:szCs w:val="40"/>
        </w:rPr>
        <w:t xml:space="preserve">E SULLA GESTIONE </w:t>
      </w:r>
      <w:r w:rsidR="00EE3404" w:rsidRPr="00D606AA">
        <w:rPr>
          <w:rFonts w:ascii="Arial" w:hAnsi="Arial" w:cs="Arial"/>
          <w:sz w:val="40"/>
          <w:szCs w:val="40"/>
        </w:rPr>
        <w:t xml:space="preserve">RENDICONTO </w:t>
      </w:r>
      <w:r w:rsidR="00C26BD2" w:rsidRPr="00D606AA">
        <w:rPr>
          <w:rFonts w:ascii="Arial" w:hAnsi="Arial" w:cs="Arial"/>
          <w:sz w:val="40"/>
          <w:szCs w:val="40"/>
        </w:rPr>
        <w:t>2023</w:t>
      </w:r>
    </w:p>
    <w:p w14:paraId="61579CEA" w14:textId="77777777" w:rsidR="001E31FF" w:rsidRPr="00D606AA" w:rsidRDefault="001E31FF" w:rsidP="002353A4">
      <w:pPr>
        <w:jc w:val="both"/>
        <w:rPr>
          <w:rFonts w:ascii="Arial" w:hAnsi="Arial" w:cs="Arial"/>
        </w:rPr>
      </w:pPr>
    </w:p>
    <w:p w14:paraId="792B98B8" w14:textId="77777777" w:rsidR="001E31FF" w:rsidRPr="00D606AA" w:rsidRDefault="001E31FF" w:rsidP="002353A4">
      <w:pPr>
        <w:jc w:val="both"/>
        <w:rPr>
          <w:rFonts w:ascii="Arial" w:hAnsi="Arial" w:cs="Arial"/>
        </w:rPr>
      </w:pPr>
    </w:p>
    <w:p w14:paraId="188EB146" w14:textId="77777777" w:rsidR="001E31FF" w:rsidRPr="00D606AA" w:rsidRDefault="001E31FF" w:rsidP="002353A4">
      <w:pPr>
        <w:jc w:val="both"/>
        <w:rPr>
          <w:rFonts w:ascii="Arial" w:hAnsi="Arial" w:cs="Arial"/>
          <w:highlight w:val="yellow"/>
        </w:rPr>
      </w:pPr>
    </w:p>
    <w:p w14:paraId="35338998" w14:textId="77777777" w:rsidR="001E31FF" w:rsidRPr="00D606AA" w:rsidRDefault="001E31FF" w:rsidP="002353A4">
      <w:pPr>
        <w:jc w:val="both"/>
        <w:rPr>
          <w:rFonts w:ascii="Arial" w:hAnsi="Arial" w:cs="Arial"/>
          <w:highlight w:val="yellow"/>
        </w:rPr>
      </w:pPr>
    </w:p>
    <w:p w14:paraId="15326AC8" w14:textId="77777777" w:rsidR="001E31FF" w:rsidRPr="00D606AA" w:rsidRDefault="001E31FF" w:rsidP="002353A4">
      <w:pPr>
        <w:jc w:val="both"/>
        <w:rPr>
          <w:rFonts w:ascii="Arial" w:hAnsi="Arial" w:cs="Arial"/>
          <w:highlight w:val="yellow"/>
        </w:rPr>
      </w:pPr>
    </w:p>
    <w:p w14:paraId="4A3736F9" w14:textId="77777777" w:rsidR="001E31FF" w:rsidRPr="00D606AA" w:rsidRDefault="001E31FF" w:rsidP="002353A4">
      <w:pPr>
        <w:jc w:val="both"/>
        <w:rPr>
          <w:rFonts w:ascii="Arial" w:hAnsi="Arial" w:cs="Arial"/>
          <w:highlight w:val="yellow"/>
        </w:rPr>
      </w:pPr>
    </w:p>
    <w:p w14:paraId="4344D0C3" w14:textId="77777777" w:rsidR="001E31FF" w:rsidRPr="00D606AA" w:rsidRDefault="001E31FF" w:rsidP="002353A4">
      <w:pPr>
        <w:jc w:val="both"/>
        <w:rPr>
          <w:rFonts w:ascii="Arial" w:hAnsi="Arial" w:cs="Arial"/>
          <w:highlight w:val="yellow"/>
        </w:rPr>
      </w:pPr>
    </w:p>
    <w:p w14:paraId="4209AEAB" w14:textId="77777777" w:rsidR="001E31FF" w:rsidRPr="00D606AA" w:rsidRDefault="001E31FF" w:rsidP="002353A4">
      <w:pPr>
        <w:jc w:val="both"/>
        <w:rPr>
          <w:rFonts w:ascii="Arial" w:hAnsi="Arial" w:cs="Arial"/>
          <w:highlight w:val="yellow"/>
        </w:rPr>
      </w:pPr>
    </w:p>
    <w:p w14:paraId="087EAA32" w14:textId="77777777" w:rsidR="001E31FF" w:rsidRPr="00D606AA" w:rsidRDefault="001E31FF" w:rsidP="002353A4">
      <w:pPr>
        <w:jc w:val="both"/>
        <w:rPr>
          <w:rFonts w:ascii="Arial" w:hAnsi="Arial" w:cs="Arial"/>
          <w:highlight w:val="yellow"/>
        </w:rPr>
      </w:pPr>
    </w:p>
    <w:p w14:paraId="7E53EBFE" w14:textId="77777777" w:rsidR="001E31FF" w:rsidRPr="00D606AA" w:rsidRDefault="001E31FF" w:rsidP="002353A4">
      <w:pPr>
        <w:jc w:val="both"/>
        <w:rPr>
          <w:rFonts w:ascii="Arial" w:hAnsi="Arial" w:cs="Arial"/>
          <w:highlight w:val="yellow"/>
        </w:rPr>
      </w:pPr>
    </w:p>
    <w:p w14:paraId="74917970" w14:textId="77777777" w:rsidR="001E31FF" w:rsidRPr="00D606AA" w:rsidRDefault="001E31FF" w:rsidP="002353A4">
      <w:pPr>
        <w:jc w:val="both"/>
        <w:rPr>
          <w:rFonts w:ascii="Arial" w:hAnsi="Arial" w:cs="Arial"/>
          <w:highlight w:val="yellow"/>
        </w:rPr>
      </w:pPr>
    </w:p>
    <w:p w14:paraId="0BECBBCC" w14:textId="77777777" w:rsidR="001E31FF" w:rsidRPr="00D606AA" w:rsidRDefault="001E31FF" w:rsidP="002353A4">
      <w:pPr>
        <w:jc w:val="both"/>
        <w:rPr>
          <w:rFonts w:ascii="Arial" w:hAnsi="Arial" w:cs="Arial"/>
          <w:highlight w:val="yellow"/>
        </w:rPr>
      </w:pPr>
    </w:p>
    <w:p w14:paraId="13ED2933" w14:textId="77777777" w:rsidR="001E31FF" w:rsidRPr="00D606AA" w:rsidRDefault="001E31FF" w:rsidP="002353A4">
      <w:pPr>
        <w:jc w:val="both"/>
        <w:rPr>
          <w:rFonts w:ascii="Arial" w:hAnsi="Arial" w:cs="Arial"/>
          <w:highlight w:val="yellow"/>
        </w:rPr>
      </w:pPr>
    </w:p>
    <w:p w14:paraId="0C5243D3" w14:textId="77777777" w:rsidR="001E31FF" w:rsidRPr="00D606AA" w:rsidRDefault="001E31FF" w:rsidP="002353A4">
      <w:pPr>
        <w:jc w:val="both"/>
        <w:rPr>
          <w:rFonts w:ascii="Arial" w:hAnsi="Arial" w:cs="Arial"/>
          <w:highlight w:val="yellow"/>
        </w:rPr>
      </w:pPr>
    </w:p>
    <w:p w14:paraId="4B00B544" w14:textId="77777777" w:rsidR="001E31FF" w:rsidRPr="00D606AA" w:rsidRDefault="001E31FF" w:rsidP="002353A4">
      <w:pPr>
        <w:jc w:val="both"/>
        <w:rPr>
          <w:rFonts w:ascii="Arial" w:hAnsi="Arial" w:cs="Arial"/>
          <w:highlight w:val="yellow"/>
        </w:rPr>
      </w:pPr>
    </w:p>
    <w:p w14:paraId="7536D3B5" w14:textId="77777777" w:rsidR="001E31FF" w:rsidRPr="00D606AA" w:rsidRDefault="001E31FF" w:rsidP="002353A4">
      <w:pPr>
        <w:jc w:val="both"/>
        <w:rPr>
          <w:rFonts w:ascii="Arial" w:hAnsi="Arial" w:cs="Arial"/>
          <w:highlight w:val="yellow"/>
        </w:rPr>
      </w:pPr>
    </w:p>
    <w:p w14:paraId="5364B712" w14:textId="77777777" w:rsidR="001E31FF" w:rsidRPr="00D606AA" w:rsidRDefault="001E31FF" w:rsidP="002353A4">
      <w:pPr>
        <w:jc w:val="both"/>
        <w:rPr>
          <w:rFonts w:ascii="Arial" w:hAnsi="Arial" w:cs="Arial"/>
          <w:highlight w:val="yellow"/>
        </w:rPr>
      </w:pPr>
    </w:p>
    <w:p w14:paraId="59D0122B" w14:textId="77777777" w:rsidR="001E31FF" w:rsidRPr="00D606AA" w:rsidRDefault="001E31FF" w:rsidP="002353A4">
      <w:pPr>
        <w:jc w:val="both"/>
        <w:rPr>
          <w:rFonts w:ascii="Arial" w:hAnsi="Arial" w:cs="Arial"/>
          <w:highlight w:val="yellow"/>
        </w:rPr>
      </w:pPr>
    </w:p>
    <w:p w14:paraId="1E55D34A" w14:textId="77777777" w:rsidR="001E31FF" w:rsidRPr="00D606AA" w:rsidRDefault="001E31FF" w:rsidP="002353A4">
      <w:pPr>
        <w:jc w:val="both"/>
        <w:rPr>
          <w:rFonts w:ascii="Arial" w:hAnsi="Arial" w:cs="Arial"/>
          <w:highlight w:val="yellow"/>
        </w:rPr>
      </w:pPr>
    </w:p>
    <w:p w14:paraId="5D97854A" w14:textId="77777777" w:rsidR="001E31FF" w:rsidRPr="00D606AA" w:rsidRDefault="001E31FF" w:rsidP="002353A4">
      <w:pPr>
        <w:jc w:val="both"/>
        <w:rPr>
          <w:rFonts w:ascii="Arial" w:hAnsi="Arial" w:cs="Arial"/>
          <w:highlight w:val="yellow"/>
        </w:rPr>
      </w:pPr>
    </w:p>
    <w:p w14:paraId="18E145B2" w14:textId="77777777" w:rsidR="001E31FF" w:rsidRPr="00D606AA" w:rsidRDefault="001E31FF" w:rsidP="002353A4">
      <w:pPr>
        <w:jc w:val="both"/>
        <w:rPr>
          <w:rFonts w:ascii="Arial" w:hAnsi="Arial" w:cs="Arial"/>
          <w:highlight w:val="yellow"/>
        </w:rPr>
      </w:pPr>
    </w:p>
    <w:p w14:paraId="153B8107" w14:textId="77777777" w:rsidR="001E31FF" w:rsidRPr="00D606AA" w:rsidRDefault="001E31FF" w:rsidP="002353A4">
      <w:pPr>
        <w:jc w:val="both"/>
        <w:rPr>
          <w:rFonts w:ascii="Arial" w:hAnsi="Arial" w:cs="Arial"/>
          <w:highlight w:val="yellow"/>
        </w:rPr>
      </w:pPr>
    </w:p>
    <w:p w14:paraId="26D1A856" w14:textId="77777777" w:rsidR="001E31FF" w:rsidRPr="00D606AA" w:rsidRDefault="001E31FF" w:rsidP="002353A4">
      <w:pPr>
        <w:jc w:val="both"/>
        <w:rPr>
          <w:rFonts w:ascii="Arial" w:hAnsi="Arial" w:cs="Arial"/>
          <w:highlight w:val="yellow"/>
        </w:rPr>
      </w:pPr>
    </w:p>
    <w:p w14:paraId="5433A6F6" w14:textId="77777777" w:rsidR="001E31FF" w:rsidRPr="00D606AA" w:rsidRDefault="001E31FF" w:rsidP="002353A4">
      <w:pPr>
        <w:jc w:val="both"/>
        <w:rPr>
          <w:rFonts w:ascii="Arial" w:hAnsi="Arial" w:cs="Arial"/>
          <w:highlight w:val="yellow"/>
        </w:rPr>
      </w:pPr>
    </w:p>
    <w:p w14:paraId="5C98FC4A" w14:textId="77777777" w:rsidR="001E31FF" w:rsidRPr="00D606AA" w:rsidRDefault="001E31FF" w:rsidP="002353A4">
      <w:pPr>
        <w:jc w:val="both"/>
        <w:rPr>
          <w:rFonts w:ascii="Arial" w:hAnsi="Arial" w:cs="Arial"/>
          <w:highlight w:val="yellow"/>
        </w:rPr>
      </w:pPr>
    </w:p>
    <w:p w14:paraId="74138350" w14:textId="77777777" w:rsidR="001E31FF" w:rsidRPr="00D606AA" w:rsidRDefault="001E31FF" w:rsidP="002353A4">
      <w:pPr>
        <w:jc w:val="both"/>
        <w:rPr>
          <w:rFonts w:ascii="Arial" w:hAnsi="Arial" w:cs="Arial"/>
          <w:highlight w:val="yellow"/>
        </w:rPr>
      </w:pPr>
    </w:p>
    <w:p w14:paraId="2BA18B80" w14:textId="77777777" w:rsidR="001E31FF" w:rsidRPr="00D606AA" w:rsidRDefault="001E31FF" w:rsidP="002353A4">
      <w:pPr>
        <w:jc w:val="both"/>
        <w:rPr>
          <w:rFonts w:ascii="Arial" w:hAnsi="Arial" w:cs="Arial"/>
          <w:highlight w:val="yellow"/>
        </w:rPr>
      </w:pPr>
    </w:p>
    <w:p w14:paraId="6F7175A7" w14:textId="77777777" w:rsidR="001E31FF" w:rsidRPr="00D606AA" w:rsidRDefault="001E31FF" w:rsidP="002353A4">
      <w:pPr>
        <w:jc w:val="both"/>
        <w:rPr>
          <w:rFonts w:ascii="Arial" w:hAnsi="Arial" w:cs="Arial"/>
          <w:highlight w:val="yellow"/>
        </w:rPr>
      </w:pPr>
    </w:p>
    <w:p w14:paraId="6EBB84CC" w14:textId="77777777" w:rsidR="001E31FF" w:rsidRPr="00D606AA" w:rsidRDefault="001E31FF" w:rsidP="002353A4">
      <w:pPr>
        <w:jc w:val="both"/>
        <w:rPr>
          <w:rFonts w:ascii="Arial" w:hAnsi="Arial" w:cs="Arial"/>
          <w:highlight w:val="yellow"/>
        </w:rPr>
      </w:pPr>
    </w:p>
    <w:p w14:paraId="2AE26D23" w14:textId="77777777" w:rsidR="001E31FF" w:rsidRPr="00D606AA" w:rsidRDefault="001E31FF" w:rsidP="002353A4">
      <w:pPr>
        <w:jc w:val="both"/>
        <w:rPr>
          <w:rFonts w:ascii="Arial" w:hAnsi="Arial" w:cs="Arial"/>
          <w:highlight w:val="yellow"/>
        </w:rPr>
      </w:pPr>
    </w:p>
    <w:p w14:paraId="4B81A843" w14:textId="77777777" w:rsidR="001E31FF" w:rsidRPr="00D606AA" w:rsidRDefault="001E31FF" w:rsidP="002353A4">
      <w:pPr>
        <w:jc w:val="both"/>
        <w:rPr>
          <w:rFonts w:ascii="Arial" w:hAnsi="Arial" w:cs="Arial"/>
          <w:highlight w:val="yellow"/>
        </w:rPr>
      </w:pPr>
    </w:p>
    <w:p w14:paraId="4820F64B" w14:textId="77777777" w:rsidR="001E31FF" w:rsidRPr="00D606AA" w:rsidRDefault="001E31FF" w:rsidP="002353A4">
      <w:pPr>
        <w:jc w:val="both"/>
        <w:rPr>
          <w:rFonts w:ascii="Arial" w:hAnsi="Arial" w:cs="Arial"/>
          <w:highlight w:val="yellow"/>
        </w:rPr>
      </w:pPr>
    </w:p>
    <w:p w14:paraId="339580ED" w14:textId="77777777" w:rsidR="001E31FF" w:rsidRPr="00D606AA" w:rsidRDefault="001E31FF" w:rsidP="002353A4">
      <w:pPr>
        <w:jc w:val="both"/>
        <w:rPr>
          <w:rFonts w:ascii="Arial" w:hAnsi="Arial" w:cs="Arial"/>
          <w:highlight w:val="yellow"/>
        </w:rPr>
      </w:pPr>
    </w:p>
    <w:p w14:paraId="097FCA3C" w14:textId="77777777" w:rsidR="001E31FF" w:rsidRPr="00D606AA" w:rsidRDefault="001E31FF" w:rsidP="002353A4">
      <w:pPr>
        <w:jc w:val="both"/>
        <w:rPr>
          <w:rFonts w:ascii="Arial" w:hAnsi="Arial" w:cs="Arial"/>
          <w:highlight w:val="yellow"/>
        </w:rPr>
      </w:pPr>
    </w:p>
    <w:p w14:paraId="067E13E0" w14:textId="77777777" w:rsidR="001E31FF" w:rsidRPr="00D606AA" w:rsidRDefault="001E31FF" w:rsidP="002353A4">
      <w:pPr>
        <w:jc w:val="both"/>
        <w:rPr>
          <w:rFonts w:ascii="Arial" w:hAnsi="Arial" w:cs="Arial"/>
          <w:highlight w:val="yellow"/>
        </w:rPr>
      </w:pPr>
    </w:p>
    <w:p w14:paraId="2DCD3511" w14:textId="77777777" w:rsidR="00106A27" w:rsidRPr="00D606AA" w:rsidRDefault="00106A27" w:rsidP="002353A4">
      <w:pPr>
        <w:jc w:val="both"/>
        <w:rPr>
          <w:rFonts w:ascii="Arial" w:hAnsi="Arial" w:cs="Arial"/>
          <w:highlight w:val="yellow"/>
        </w:rPr>
      </w:pPr>
    </w:p>
    <w:p w14:paraId="3479ABF6" w14:textId="77777777" w:rsidR="00106A27" w:rsidRPr="00D606AA" w:rsidRDefault="00106A27" w:rsidP="002353A4">
      <w:pPr>
        <w:jc w:val="both"/>
        <w:rPr>
          <w:rFonts w:ascii="Arial" w:hAnsi="Arial" w:cs="Arial"/>
          <w:highlight w:val="yellow"/>
        </w:rPr>
      </w:pPr>
    </w:p>
    <w:p w14:paraId="3AC6CD97" w14:textId="77777777" w:rsidR="001E31FF" w:rsidRPr="00D606AA" w:rsidRDefault="001E31FF" w:rsidP="002353A4">
      <w:pPr>
        <w:jc w:val="both"/>
        <w:rPr>
          <w:rFonts w:ascii="Arial" w:hAnsi="Arial" w:cs="Arial"/>
          <w:highlight w:val="yellow"/>
        </w:rPr>
      </w:pPr>
    </w:p>
    <w:p w14:paraId="77C9EFCC" w14:textId="77777777" w:rsidR="001E31FF" w:rsidRPr="005516B8" w:rsidRDefault="001E31FF" w:rsidP="002353A4">
      <w:pPr>
        <w:jc w:val="both"/>
        <w:rPr>
          <w:rFonts w:ascii="Arial" w:hAnsi="Arial" w:cs="Arial"/>
          <w:highlight w:val="yellow"/>
        </w:rPr>
      </w:pPr>
    </w:p>
    <w:p w14:paraId="19014C10" w14:textId="77777777" w:rsidR="002353A4" w:rsidRPr="005516B8" w:rsidRDefault="00156220" w:rsidP="001E31FF">
      <w:pPr>
        <w:pStyle w:val="Sfondochiaro-Colore21"/>
        <w:ind w:left="0"/>
        <w:rPr>
          <w:color w:val="auto"/>
        </w:rPr>
      </w:pPr>
      <w:r w:rsidRPr="005516B8">
        <w:rPr>
          <w:color w:val="auto"/>
          <w:highlight w:val="yellow"/>
        </w:rPr>
        <w:br w:type="page"/>
      </w:r>
      <w:r w:rsidR="001E31FF" w:rsidRPr="005516B8">
        <w:rPr>
          <w:color w:val="auto"/>
        </w:rPr>
        <w:lastRenderedPageBreak/>
        <w:t>PREMESSA E RIFERIMENTI NORMATIVI</w:t>
      </w:r>
    </w:p>
    <w:p w14:paraId="61CFCB77" w14:textId="77777777" w:rsidR="00705F9F" w:rsidRPr="005516B8" w:rsidRDefault="002353A4" w:rsidP="002353A4">
      <w:pPr>
        <w:jc w:val="both"/>
        <w:rPr>
          <w:rFonts w:ascii="Arial" w:hAnsi="Arial" w:cs="Arial"/>
          <w:i/>
        </w:rPr>
      </w:pPr>
      <w:r w:rsidRPr="005516B8">
        <w:rPr>
          <w:rFonts w:ascii="Arial" w:hAnsi="Arial" w:cs="Arial"/>
          <w:i/>
        </w:rPr>
        <w:t xml:space="preserve">Articolo 227 d.lgs. 18 agosto 2000, n. 267 </w:t>
      </w:r>
    </w:p>
    <w:p w14:paraId="7BBD8345" w14:textId="77777777" w:rsidR="002353A4" w:rsidRPr="005516B8" w:rsidRDefault="002353A4" w:rsidP="002353A4">
      <w:pPr>
        <w:jc w:val="both"/>
        <w:rPr>
          <w:rFonts w:ascii="Arial" w:hAnsi="Arial" w:cs="Arial"/>
          <w:i/>
        </w:rPr>
      </w:pPr>
      <w:r w:rsidRPr="005516B8">
        <w:rPr>
          <w:rFonts w:ascii="Arial" w:hAnsi="Arial" w:cs="Arial"/>
          <w:i/>
        </w:rPr>
        <w:t xml:space="preserve">Articolo 11 </w:t>
      </w:r>
      <w:r w:rsidR="009A0CC6" w:rsidRPr="005516B8">
        <w:rPr>
          <w:rFonts w:ascii="Arial" w:hAnsi="Arial" w:cs="Arial"/>
          <w:i/>
        </w:rPr>
        <w:t xml:space="preserve">comma 6 </w:t>
      </w:r>
      <w:r w:rsidRPr="005516B8">
        <w:rPr>
          <w:rFonts w:ascii="Arial" w:hAnsi="Arial" w:cs="Arial"/>
          <w:i/>
        </w:rPr>
        <w:t xml:space="preserve">d.lgs. 23 giugno 2011, n. 118 </w:t>
      </w:r>
    </w:p>
    <w:p w14:paraId="3061F59D" w14:textId="77777777" w:rsidR="00705F9F" w:rsidRPr="005516B8" w:rsidRDefault="00705F9F" w:rsidP="001E31FF">
      <w:pPr>
        <w:jc w:val="both"/>
        <w:rPr>
          <w:rFonts w:ascii="Arial" w:hAnsi="Arial" w:cs="Arial"/>
        </w:rPr>
      </w:pPr>
    </w:p>
    <w:p w14:paraId="39185224" w14:textId="77777777" w:rsidR="006961FD" w:rsidRPr="005516B8" w:rsidRDefault="002353A4" w:rsidP="006961FD">
      <w:pPr>
        <w:jc w:val="both"/>
        <w:rPr>
          <w:rFonts w:ascii="Arial" w:hAnsi="Arial" w:cs="Arial"/>
        </w:rPr>
      </w:pPr>
      <w:r w:rsidRPr="005516B8">
        <w:rPr>
          <w:rFonts w:ascii="Arial" w:hAnsi="Arial" w:cs="Arial"/>
        </w:rPr>
        <w:t xml:space="preserve">La relazione sulla gestione prevista dall’art. 11 commi 4 e 6 de d.lgs. n. 118/2011 è il documento illustrativo della gestione dell’ente, nonché dei fatti di rilievo verificatisi dopo la chiusura dell’esercizio e di ogni eventuale informazione utile ad una migliore comprensione dei dati contabili. </w:t>
      </w:r>
      <w:r w:rsidR="006961FD" w:rsidRPr="005516B8">
        <w:rPr>
          <w:rFonts w:ascii="Arial" w:hAnsi="Arial" w:cs="Arial"/>
        </w:rPr>
        <w:t>In particolare la relazione illustra:</w:t>
      </w:r>
    </w:p>
    <w:p w14:paraId="7513FB34" w14:textId="77777777" w:rsidR="006961FD" w:rsidRPr="005516B8" w:rsidRDefault="006961FD" w:rsidP="006961FD">
      <w:pPr>
        <w:jc w:val="both"/>
        <w:rPr>
          <w:rFonts w:ascii="Arial" w:hAnsi="Arial" w:cs="Arial"/>
        </w:rPr>
      </w:pPr>
    </w:p>
    <w:p w14:paraId="1A98E8B6" w14:textId="77777777" w:rsidR="006961FD" w:rsidRPr="005516B8" w:rsidRDefault="006961FD" w:rsidP="006961FD">
      <w:pPr>
        <w:jc w:val="both"/>
        <w:rPr>
          <w:rFonts w:ascii="Arial" w:hAnsi="Arial" w:cs="Arial"/>
        </w:rPr>
      </w:pPr>
      <w:r w:rsidRPr="005516B8">
        <w:rPr>
          <w:rFonts w:ascii="Arial" w:hAnsi="Arial" w:cs="Arial"/>
        </w:rPr>
        <w:t>a) i criteri di valutazione utilizzati;</w:t>
      </w:r>
    </w:p>
    <w:p w14:paraId="77245A77" w14:textId="77777777" w:rsidR="006961FD" w:rsidRPr="005516B8" w:rsidRDefault="006961FD" w:rsidP="006961FD">
      <w:pPr>
        <w:jc w:val="both"/>
        <w:rPr>
          <w:rFonts w:ascii="Arial" w:hAnsi="Arial" w:cs="Arial"/>
        </w:rPr>
      </w:pPr>
      <w:r w:rsidRPr="005516B8">
        <w:rPr>
          <w:rFonts w:ascii="Arial" w:hAnsi="Arial" w:cs="Arial"/>
        </w:rPr>
        <w:t>b) le principali voci del conto del bilancio;</w:t>
      </w:r>
    </w:p>
    <w:p w14:paraId="48AF8AF4" w14:textId="77777777" w:rsidR="006961FD" w:rsidRPr="005516B8" w:rsidRDefault="006961FD" w:rsidP="006961FD">
      <w:pPr>
        <w:jc w:val="both"/>
        <w:rPr>
          <w:rFonts w:ascii="Arial" w:hAnsi="Arial" w:cs="Arial"/>
        </w:rPr>
      </w:pPr>
      <w:r w:rsidRPr="005516B8">
        <w:rPr>
          <w:rFonts w:ascii="Arial" w:hAnsi="Arial" w:cs="Arial"/>
        </w:rPr>
        <w:t>c) le principali variazioni alle previsioni finanziarie intervenute in corso d'anno, comprendendo l'utilizzazione dei fondi di riserva e gli utilizzi delle quote vincolate e accantonate del risultato di amministrazione al 1° gennaio dell'esercizio precedente, distinguendo i vincoli derivanti dalla legge e dai principi contabili, dai trasferimenti, da mutui e altri finanziamenti, vincoli formalmente attribuiti dall'ente;</w:t>
      </w:r>
    </w:p>
    <w:p w14:paraId="11729912" w14:textId="77777777" w:rsidR="006961FD" w:rsidRPr="005516B8" w:rsidRDefault="006961FD" w:rsidP="006961FD">
      <w:pPr>
        <w:jc w:val="both"/>
        <w:rPr>
          <w:rFonts w:ascii="Arial" w:hAnsi="Arial" w:cs="Arial"/>
        </w:rPr>
      </w:pPr>
      <w:r w:rsidRPr="005516B8">
        <w:rPr>
          <w:rFonts w:ascii="Arial" w:hAnsi="Arial" w:cs="Arial"/>
        </w:rPr>
        <w:t>d) l'elenco analitico delle quote vincolate e accantonate del risultato di amministrazione al 31 dicembre dell'esercizio precedente, distinguendo i vincoli derivanti dalla legge e dai principi contabili, dai trasferimenti, da mutui e altri finanziamenti, vincoli formalmente attribuiti dall'ente;</w:t>
      </w:r>
    </w:p>
    <w:p w14:paraId="746706A0" w14:textId="77777777" w:rsidR="006961FD" w:rsidRPr="005516B8" w:rsidRDefault="006961FD" w:rsidP="006961FD">
      <w:pPr>
        <w:jc w:val="both"/>
        <w:rPr>
          <w:rFonts w:ascii="Arial" w:hAnsi="Arial" w:cs="Arial"/>
        </w:rPr>
      </w:pPr>
      <w:r w:rsidRPr="005516B8">
        <w:rPr>
          <w:rFonts w:ascii="Arial" w:hAnsi="Arial" w:cs="Arial"/>
        </w:rPr>
        <w:t>e) le ragioni della persistenza dei residui con anzianità superiore ai cinque anni e di maggiore consistenza, nonché sulla fondatezza degli stessi, compresi i crediti di cui al comma 4, lettera n);</w:t>
      </w:r>
    </w:p>
    <w:p w14:paraId="2F762615" w14:textId="77777777" w:rsidR="006961FD" w:rsidRPr="005516B8" w:rsidRDefault="006961FD" w:rsidP="006961FD">
      <w:pPr>
        <w:jc w:val="both"/>
        <w:rPr>
          <w:rFonts w:ascii="Arial" w:hAnsi="Arial" w:cs="Arial"/>
        </w:rPr>
      </w:pPr>
      <w:r w:rsidRPr="005516B8">
        <w:rPr>
          <w:rFonts w:ascii="Arial" w:hAnsi="Arial" w:cs="Arial"/>
        </w:rPr>
        <w:t>f) l'elenco delle movimentazioni effettuate nel corso dell'esercizio sui capitoli di entrata e di spesa riguardanti l'anticipazione, evidenziando l'utilizzo medio e l'utilizzo massimo dell'anticipazione nel corso dell'anno, nel caso in cui il conto del bilancio, in deroga al pr</w:t>
      </w:r>
      <w:r w:rsidR="00C009E9" w:rsidRPr="005516B8">
        <w:rPr>
          <w:rFonts w:ascii="Arial" w:hAnsi="Arial" w:cs="Arial"/>
        </w:rPr>
        <w:t>incipio generale dell'integrità</w:t>
      </w:r>
      <w:r w:rsidRPr="005516B8">
        <w:rPr>
          <w:rFonts w:ascii="Arial" w:hAnsi="Arial" w:cs="Arial"/>
        </w:rPr>
        <w:t>, espone il saldo al 31 dicembre dell'anticipazione attivata al netto dei relativi rimborsi;</w:t>
      </w:r>
    </w:p>
    <w:p w14:paraId="629FB424" w14:textId="77777777" w:rsidR="006961FD" w:rsidRPr="005516B8" w:rsidRDefault="006961FD" w:rsidP="006961FD">
      <w:pPr>
        <w:jc w:val="both"/>
        <w:rPr>
          <w:rFonts w:ascii="Arial" w:hAnsi="Arial" w:cs="Arial"/>
        </w:rPr>
      </w:pPr>
      <w:r w:rsidRPr="005516B8">
        <w:rPr>
          <w:rFonts w:ascii="Arial" w:hAnsi="Arial" w:cs="Arial"/>
        </w:rPr>
        <w:t>g) l'elencazione dei diritti reali di godimento e la loro illustrazione;</w:t>
      </w:r>
    </w:p>
    <w:p w14:paraId="23CEB1FB" w14:textId="77777777" w:rsidR="006961FD" w:rsidRPr="005516B8" w:rsidRDefault="006961FD" w:rsidP="006961FD">
      <w:pPr>
        <w:jc w:val="both"/>
        <w:rPr>
          <w:rFonts w:ascii="Arial" w:hAnsi="Arial" w:cs="Arial"/>
        </w:rPr>
      </w:pPr>
      <w:r w:rsidRPr="005516B8">
        <w:rPr>
          <w:rFonts w:ascii="Arial" w:hAnsi="Arial" w:cs="Arial"/>
        </w:rPr>
        <w:t>h) l'elenco dei propri enti e organismi strumentali, con la precisazione che i relativi rendiconti o bilanci di esercizio sono consultabili nel proprio sito internet;</w:t>
      </w:r>
    </w:p>
    <w:p w14:paraId="4B8EA90C" w14:textId="77777777" w:rsidR="006961FD" w:rsidRPr="005516B8" w:rsidRDefault="006961FD" w:rsidP="006961FD">
      <w:pPr>
        <w:jc w:val="both"/>
        <w:rPr>
          <w:rFonts w:ascii="Arial" w:hAnsi="Arial" w:cs="Arial"/>
        </w:rPr>
      </w:pPr>
      <w:r w:rsidRPr="005516B8">
        <w:rPr>
          <w:rFonts w:ascii="Arial" w:hAnsi="Arial" w:cs="Arial"/>
        </w:rPr>
        <w:t>i) l'elenco delle partecipazioni dirette possedute con l'indicazione della relativa quota percentuale;</w:t>
      </w:r>
    </w:p>
    <w:p w14:paraId="3AF81A69" w14:textId="72D7A8B8" w:rsidR="006961FD" w:rsidRPr="005516B8" w:rsidRDefault="006961FD" w:rsidP="006961FD">
      <w:pPr>
        <w:jc w:val="both"/>
        <w:rPr>
          <w:rFonts w:ascii="Arial" w:hAnsi="Arial" w:cs="Arial"/>
        </w:rPr>
      </w:pPr>
      <w:r w:rsidRPr="005516B8">
        <w:rPr>
          <w:rFonts w:ascii="Arial" w:hAnsi="Arial" w:cs="Arial"/>
        </w:rPr>
        <w:t>j) gli esiti della verifica dei crediti e debiti reciproci con i propr</w:t>
      </w:r>
      <w:r w:rsidR="009B654C" w:rsidRPr="005516B8">
        <w:rPr>
          <w:rFonts w:ascii="Arial" w:hAnsi="Arial" w:cs="Arial"/>
        </w:rPr>
        <w:t>i enti strumentali e le società</w:t>
      </w:r>
      <w:r w:rsidRPr="005516B8">
        <w:rPr>
          <w:rFonts w:ascii="Arial" w:hAnsi="Arial" w:cs="Arial"/>
        </w:rPr>
        <w:t xml:space="preserve"> controllate e partecipate. La predetta informativa, asseverata dai rispettivi organi di revisione, evidenzia analiticamente eventuali discordanze e ne fornisce la motivazione; in tal caso l'ente assume senza indugio, e comunque non oltre il termine dell'esercizio finanziario in corso, i provvedimenti necessari ai fini della riconciliazione delle partite debitorie e creditorie;</w:t>
      </w:r>
    </w:p>
    <w:p w14:paraId="5B19FAF2" w14:textId="77777777" w:rsidR="006961FD" w:rsidRPr="005516B8" w:rsidRDefault="006961FD" w:rsidP="006961FD">
      <w:pPr>
        <w:jc w:val="both"/>
        <w:rPr>
          <w:rFonts w:ascii="Arial" w:hAnsi="Arial" w:cs="Arial"/>
        </w:rPr>
      </w:pPr>
      <w:r w:rsidRPr="005516B8">
        <w:rPr>
          <w:rFonts w:ascii="Arial" w:hAnsi="Arial" w:cs="Arial"/>
        </w:rPr>
        <w:t>k) gli oneri e gli impegni sostenuti, derivanti da contratti relativi a strumenti finanziari derivati o da contratti di finanziamento che includono una componente derivata;</w:t>
      </w:r>
    </w:p>
    <w:p w14:paraId="0EBCF6BA" w14:textId="77777777" w:rsidR="006961FD" w:rsidRPr="005516B8" w:rsidRDefault="006961FD" w:rsidP="006961FD">
      <w:pPr>
        <w:jc w:val="both"/>
        <w:rPr>
          <w:rFonts w:ascii="Arial" w:hAnsi="Arial" w:cs="Arial"/>
        </w:rPr>
      </w:pPr>
      <w:r w:rsidRPr="005516B8">
        <w:rPr>
          <w:rFonts w:ascii="Arial" w:hAnsi="Arial" w:cs="Arial"/>
        </w:rPr>
        <w:t>l) l'elenco delle garanzie principali o sussidiarie prestate dall'ente a favore di enti e di altri soggetti ai sensi delle leggi vigenti, con l'indicazione delle eventuali richieste di escussione nei confronti dell'ente e del rischio di applicazione dell'art. 3, comma 17 della legge 24 dicembre 2003, n. 350;</w:t>
      </w:r>
    </w:p>
    <w:p w14:paraId="0251E4C3" w14:textId="77777777" w:rsidR="006961FD" w:rsidRPr="005516B8" w:rsidRDefault="006961FD" w:rsidP="006961FD">
      <w:pPr>
        <w:jc w:val="both"/>
        <w:rPr>
          <w:rFonts w:ascii="Arial" w:hAnsi="Arial" w:cs="Arial"/>
        </w:rPr>
      </w:pPr>
      <w:r w:rsidRPr="005516B8">
        <w:rPr>
          <w:rFonts w:ascii="Arial" w:hAnsi="Arial" w:cs="Arial"/>
        </w:rPr>
        <w:lastRenderedPageBreak/>
        <w:t>m) l'elenco descrittivo dei beni appartenenti al patrimonio immobiliare dell'ente alla data di chiusura dell'esercizio cui il conto si riferisce, con l'indicazione delle rispettive destinazioni e degli eventuali proventi da essi prodotti;</w:t>
      </w:r>
    </w:p>
    <w:p w14:paraId="1AC1C03E" w14:textId="481FEB30" w:rsidR="006961FD" w:rsidRPr="005516B8" w:rsidRDefault="006961FD" w:rsidP="006961FD">
      <w:pPr>
        <w:jc w:val="both"/>
        <w:rPr>
          <w:rFonts w:ascii="Arial" w:hAnsi="Arial" w:cs="Arial"/>
        </w:rPr>
      </w:pPr>
      <w:r w:rsidRPr="005516B8">
        <w:rPr>
          <w:rFonts w:ascii="Arial" w:hAnsi="Arial" w:cs="Arial"/>
        </w:rPr>
        <w:t>n) gli elementi richiesti dall'art. 2427 e dagli altri art</w:t>
      </w:r>
      <w:r w:rsidR="009B654C" w:rsidRPr="005516B8">
        <w:rPr>
          <w:rFonts w:ascii="Arial" w:hAnsi="Arial" w:cs="Arial"/>
        </w:rPr>
        <w:t>icoli del codice civile, nonché</w:t>
      </w:r>
      <w:r w:rsidRPr="005516B8">
        <w:rPr>
          <w:rFonts w:ascii="Arial" w:hAnsi="Arial" w:cs="Arial"/>
        </w:rPr>
        <w:t xml:space="preserve"> da altre norme di legge e dai documenti sui principi contabili applicabili;</w:t>
      </w:r>
    </w:p>
    <w:p w14:paraId="15F8D53B" w14:textId="77777777" w:rsidR="009A0CC6" w:rsidRPr="005516B8" w:rsidRDefault="006961FD" w:rsidP="006961FD">
      <w:pPr>
        <w:jc w:val="both"/>
        <w:rPr>
          <w:rFonts w:ascii="Arial" w:hAnsi="Arial" w:cs="Arial"/>
        </w:rPr>
      </w:pPr>
      <w:r w:rsidRPr="005516B8">
        <w:rPr>
          <w:rFonts w:ascii="Arial" w:hAnsi="Arial" w:cs="Arial"/>
        </w:rPr>
        <w:t>o) altre informazioni riguardanti i risultati della gestione, richieste dalla legge o necessarie per l'interpretazione del rendiconto.</w:t>
      </w:r>
    </w:p>
    <w:p w14:paraId="06190696" w14:textId="77777777" w:rsidR="006961FD" w:rsidRPr="005516B8" w:rsidRDefault="006961FD" w:rsidP="001E31FF">
      <w:pPr>
        <w:pStyle w:val="Sfondochiaro-Colore21"/>
        <w:ind w:left="0"/>
        <w:rPr>
          <w:rStyle w:val="Titolodellibro"/>
          <w:color w:val="auto"/>
        </w:rPr>
      </w:pPr>
    </w:p>
    <w:p w14:paraId="091E6D48" w14:textId="7BBC2C7F" w:rsidR="001E31FF" w:rsidRPr="005516B8" w:rsidRDefault="007D1142" w:rsidP="001E31FF">
      <w:pPr>
        <w:pStyle w:val="Sfondochiaro-Colore21"/>
        <w:ind w:left="0"/>
        <w:rPr>
          <w:rStyle w:val="Titolodellibro"/>
          <w:b/>
          <w:color w:val="auto"/>
        </w:rPr>
      </w:pPr>
      <w:r w:rsidRPr="005516B8">
        <w:rPr>
          <w:rStyle w:val="Titolodellibro"/>
          <w:b/>
          <w:color w:val="auto"/>
        </w:rPr>
        <w:t xml:space="preserve">A) </w:t>
      </w:r>
      <w:r w:rsidR="002353A4" w:rsidRPr="005516B8">
        <w:rPr>
          <w:rStyle w:val="Titolodellibro"/>
          <w:b/>
          <w:color w:val="auto"/>
        </w:rPr>
        <w:t>CRITERI DI VALUTAZIONE</w:t>
      </w:r>
      <w:r w:rsidR="000D0EC9" w:rsidRPr="005516B8">
        <w:rPr>
          <w:rStyle w:val="Titolodellibro"/>
          <w:b/>
          <w:color w:val="auto"/>
        </w:rPr>
        <w:t xml:space="preserve"> UTILIZZATI</w:t>
      </w:r>
    </w:p>
    <w:p w14:paraId="6F530CE4" w14:textId="0460E893" w:rsidR="002353A4" w:rsidRPr="005516B8" w:rsidRDefault="002353A4" w:rsidP="001E31FF">
      <w:pPr>
        <w:jc w:val="both"/>
        <w:rPr>
          <w:rFonts w:ascii="Arial" w:hAnsi="Arial" w:cs="Arial"/>
        </w:rPr>
      </w:pPr>
      <w:r w:rsidRPr="005516B8">
        <w:rPr>
          <w:rFonts w:ascii="Arial" w:hAnsi="Arial" w:cs="Arial"/>
        </w:rPr>
        <w:t xml:space="preserve">I criteri di valutazione </w:t>
      </w:r>
      <w:r w:rsidR="00983B72" w:rsidRPr="005516B8">
        <w:rPr>
          <w:rFonts w:ascii="Arial" w:hAnsi="Arial" w:cs="Arial"/>
        </w:rPr>
        <w:t>utilizzati</w:t>
      </w:r>
      <w:r w:rsidRPr="005516B8">
        <w:rPr>
          <w:rFonts w:ascii="Arial" w:hAnsi="Arial" w:cs="Arial"/>
        </w:rPr>
        <w:t xml:space="preserve"> per le poste contabili sono quelli riferiti ai principi contabili applicati ai sensi del d.lgs. n. 118/2011 e sue successive modifiche ed integrazioni. In particolare per la predisposizione e la definizione delle somme iscritte e lasciate a bilancio si sono utilizzati per i residui passivi le indicazioni del principio contabile applicato alla con</w:t>
      </w:r>
      <w:r w:rsidR="00705F9F" w:rsidRPr="005516B8">
        <w:rPr>
          <w:rFonts w:ascii="Arial" w:hAnsi="Arial" w:cs="Arial"/>
        </w:rPr>
        <w:t xml:space="preserve">tabilità finanziaria per il </w:t>
      </w:r>
      <w:r w:rsidR="00C26BD2" w:rsidRPr="005516B8">
        <w:rPr>
          <w:rFonts w:ascii="Arial" w:hAnsi="Arial" w:cs="Arial"/>
        </w:rPr>
        <w:t>2023</w:t>
      </w:r>
      <w:r w:rsidRPr="005516B8">
        <w:rPr>
          <w:rFonts w:ascii="Arial" w:hAnsi="Arial" w:cs="Arial"/>
        </w:rPr>
        <w:t>. Si sono mantenuti a residuo passivo le somme per le prestazioni già es</w:t>
      </w:r>
      <w:r w:rsidR="00705F9F" w:rsidRPr="005516B8">
        <w:rPr>
          <w:rFonts w:ascii="Arial" w:hAnsi="Arial" w:cs="Arial"/>
        </w:rPr>
        <w:t xml:space="preserve">eguite entro il 31 dicembre </w:t>
      </w:r>
      <w:r w:rsidR="00C26BD2" w:rsidRPr="005516B8">
        <w:rPr>
          <w:rFonts w:ascii="Arial" w:hAnsi="Arial" w:cs="Arial"/>
        </w:rPr>
        <w:t>2023</w:t>
      </w:r>
      <w:r w:rsidRPr="005516B8">
        <w:rPr>
          <w:rFonts w:ascii="Arial" w:hAnsi="Arial" w:cs="Arial"/>
        </w:rPr>
        <w:t xml:space="preserve"> e le cui fatture sono pervenute, o si presume perverranno in tempo utile per l’approvazione del rendiconto </w:t>
      </w:r>
      <w:r w:rsidR="00705F9F" w:rsidRPr="005516B8">
        <w:rPr>
          <w:rFonts w:ascii="Arial" w:hAnsi="Arial" w:cs="Arial"/>
        </w:rPr>
        <w:t xml:space="preserve">così come previsto dal </w:t>
      </w:r>
      <w:r w:rsidRPr="005516B8">
        <w:rPr>
          <w:rFonts w:ascii="Arial" w:hAnsi="Arial" w:cs="Arial"/>
        </w:rPr>
        <w:t xml:space="preserve">punto 6 dei principi contabili (liquidazione). Per i residui attivi si sono </w:t>
      </w:r>
      <w:r w:rsidR="00705F9F" w:rsidRPr="005516B8">
        <w:rPr>
          <w:rFonts w:ascii="Arial" w:hAnsi="Arial" w:cs="Arial"/>
        </w:rPr>
        <w:t>mantenuti</w:t>
      </w:r>
      <w:r w:rsidRPr="005516B8">
        <w:rPr>
          <w:rFonts w:ascii="Arial" w:hAnsi="Arial" w:cs="Arial"/>
        </w:rPr>
        <w:t xml:space="preserve"> a residuo le somme accertate </w:t>
      </w:r>
      <w:r w:rsidR="00705F9F" w:rsidRPr="005516B8">
        <w:rPr>
          <w:rFonts w:ascii="Arial" w:hAnsi="Arial" w:cs="Arial"/>
        </w:rPr>
        <w:t>in ossequio</w:t>
      </w:r>
      <w:r w:rsidRPr="005516B8">
        <w:rPr>
          <w:rFonts w:ascii="Arial" w:hAnsi="Arial" w:cs="Arial"/>
        </w:rPr>
        <w:t xml:space="preserve"> ai principi contabili, vincolando l’avanzo di ammin</w:t>
      </w:r>
      <w:r w:rsidR="00705F9F" w:rsidRPr="005516B8">
        <w:rPr>
          <w:rFonts w:ascii="Arial" w:hAnsi="Arial" w:cs="Arial"/>
        </w:rPr>
        <w:t>istrazione per i crediti dubbi,</w:t>
      </w:r>
      <w:r w:rsidRPr="005516B8">
        <w:rPr>
          <w:rFonts w:ascii="Arial" w:hAnsi="Arial" w:cs="Arial"/>
        </w:rPr>
        <w:t xml:space="preserve"> ponendo così al riparo il bilancio da fluttuazioni negative da eventuali stralci di crediti. </w:t>
      </w:r>
      <w:r w:rsidR="00705F9F" w:rsidRPr="005516B8">
        <w:rPr>
          <w:rFonts w:ascii="Arial" w:hAnsi="Arial" w:cs="Arial"/>
        </w:rPr>
        <w:t xml:space="preserve"> </w:t>
      </w:r>
    </w:p>
    <w:p w14:paraId="60226756" w14:textId="77777777" w:rsidR="00705F9F" w:rsidRPr="005516B8" w:rsidRDefault="00705F9F" w:rsidP="001E31FF">
      <w:pPr>
        <w:jc w:val="both"/>
        <w:rPr>
          <w:rFonts w:ascii="Arial" w:hAnsi="Arial" w:cs="Arial"/>
        </w:rPr>
      </w:pPr>
    </w:p>
    <w:p w14:paraId="22E32649" w14:textId="6B8E7053" w:rsidR="001E31FF" w:rsidRPr="005516B8" w:rsidRDefault="00D220BB" w:rsidP="001E31FF">
      <w:pPr>
        <w:pStyle w:val="Sfondochiaro-Colore21"/>
        <w:ind w:left="0"/>
        <w:rPr>
          <w:color w:val="auto"/>
        </w:rPr>
      </w:pPr>
      <w:r w:rsidRPr="005516B8">
        <w:rPr>
          <w:color w:val="auto"/>
        </w:rPr>
        <w:t xml:space="preserve">B) </w:t>
      </w:r>
      <w:r w:rsidR="002353A4" w:rsidRPr="005516B8">
        <w:rPr>
          <w:color w:val="auto"/>
        </w:rPr>
        <w:t>PRINCIP</w:t>
      </w:r>
      <w:r w:rsidR="00363E09" w:rsidRPr="005516B8">
        <w:rPr>
          <w:color w:val="auto"/>
        </w:rPr>
        <w:t>ALI VOCI DEL CONTO DEL BILANCIO</w:t>
      </w:r>
    </w:p>
    <w:p w14:paraId="7F408267" w14:textId="6867E713" w:rsidR="00705F9F" w:rsidRPr="00A9385C" w:rsidRDefault="002353A4" w:rsidP="00705F9F">
      <w:pPr>
        <w:jc w:val="both"/>
        <w:rPr>
          <w:rFonts w:ascii="Arial" w:hAnsi="Arial" w:cs="Arial"/>
        </w:rPr>
      </w:pPr>
      <w:r w:rsidRPr="00A9385C">
        <w:rPr>
          <w:rFonts w:ascii="Arial" w:hAnsi="Arial" w:cs="Arial"/>
        </w:rPr>
        <w:t xml:space="preserve">Le principali voci del conto del bilancio per le entrate riguardano </w:t>
      </w:r>
      <w:r w:rsidR="00705F9F" w:rsidRPr="00A9385C">
        <w:rPr>
          <w:rFonts w:ascii="Arial" w:hAnsi="Arial" w:cs="Arial"/>
        </w:rPr>
        <w:t>le entrate</w:t>
      </w:r>
      <w:r w:rsidRPr="00A9385C">
        <w:rPr>
          <w:rFonts w:ascii="Arial" w:hAnsi="Arial" w:cs="Arial"/>
        </w:rPr>
        <w:t xml:space="preserve"> tributari</w:t>
      </w:r>
      <w:r w:rsidR="00A9385C" w:rsidRPr="00A9385C">
        <w:rPr>
          <w:rFonts w:ascii="Arial" w:hAnsi="Arial" w:cs="Arial"/>
        </w:rPr>
        <w:t xml:space="preserve">e quali IMU, </w:t>
      </w:r>
      <w:r w:rsidR="00E65112" w:rsidRPr="00A9385C">
        <w:rPr>
          <w:rFonts w:ascii="Arial" w:hAnsi="Arial" w:cs="Arial"/>
        </w:rPr>
        <w:t xml:space="preserve">TARI, </w:t>
      </w:r>
      <w:r w:rsidR="00705F9F" w:rsidRPr="00A9385C">
        <w:rPr>
          <w:rFonts w:ascii="Arial" w:hAnsi="Arial" w:cs="Arial"/>
        </w:rPr>
        <w:t xml:space="preserve">Addizionale Irpef Comunale </w:t>
      </w:r>
      <w:r w:rsidR="00E65112" w:rsidRPr="00A9385C">
        <w:rPr>
          <w:rFonts w:ascii="Arial" w:hAnsi="Arial" w:cs="Arial"/>
        </w:rPr>
        <w:t xml:space="preserve">e Fondo di Solidarietà Comunale. </w:t>
      </w:r>
    </w:p>
    <w:p w14:paraId="68D798FC" w14:textId="77777777" w:rsidR="00705F9F" w:rsidRPr="00A9385C" w:rsidRDefault="00705F9F" w:rsidP="00705F9F">
      <w:pPr>
        <w:jc w:val="both"/>
        <w:rPr>
          <w:rFonts w:ascii="Arial" w:hAnsi="Arial" w:cs="Arial"/>
        </w:rPr>
      </w:pPr>
      <w:r w:rsidRPr="00A9385C">
        <w:rPr>
          <w:rFonts w:ascii="Arial" w:hAnsi="Arial" w:cs="Arial"/>
        </w:rPr>
        <w:t xml:space="preserve"> </w:t>
      </w:r>
    </w:p>
    <w:p w14:paraId="3214E738" w14:textId="77777777" w:rsidR="00E65112" w:rsidRPr="00A9385C" w:rsidRDefault="002353A4" w:rsidP="00705F9F">
      <w:pPr>
        <w:jc w:val="both"/>
        <w:rPr>
          <w:rFonts w:ascii="Arial" w:hAnsi="Arial" w:cs="Arial"/>
        </w:rPr>
      </w:pPr>
      <w:r w:rsidRPr="00A9385C">
        <w:rPr>
          <w:rFonts w:ascii="Arial" w:hAnsi="Arial" w:cs="Arial"/>
        </w:rPr>
        <w:t>Le principali voci del conto di bilancio per le spese riguardano</w:t>
      </w:r>
      <w:r w:rsidR="00E65112" w:rsidRPr="00A9385C">
        <w:rPr>
          <w:rFonts w:ascii="Arial" w:hAnsi="Arial" w:cs="Arial"/>
        </w:rPr>
        <w:t>:</w:t>
      </w:r>
      <w:r w:rsidRPr="00A9385C">
        <w:rPr>
          <w:rFonts w:ascii="Arial" w:hAnsi="Arial" w:cs="Arial"/>
        </w:rPr>
        <w:t xml:space="preserve"> </w:t>
      </w:r>
    </w:p>
    <w:p w14:paraId="66F729DB" w14:textId="1904CE38" w:rsidR="00E65112" w:rsidRPr="00A9385C" w:rsidRDefault="002353A4" w:rsidP="0066499D">
      <w:pPr>
        <w:numPr>
          <w:ilvl w:val="0"/>
          <w:numId w:val="8"/>
        </w:numPr>
        <w:jc w:val="both"/>
        <w:rPr>
          <w:rFonts w:ascii="Arial" w:hAnsi="Arial" w:cs="Arial"/>
        </w:rPr>
      </w:pPr>
      <w:r w:rsidRPr="00A9385C">
        <w:rPr>
          <w:rFonts w:ascii="Arial" w:hAnsi="Arial" w:cs="Arial"/>
        </w:rPr>
        <w:t>le spese di personale</w:t>
      </w:r>
      <w:r w:rsidR="00E65112" w:rsidRPr="00A9385C">
        <w:rPr>
          <w:rFonts w:ascii="Arial" w:hAnsi="Arial" w:cs="Arial"/>
        </w:rPr>
        <w:t>;</w:t>
      </w:r>
      <w:r w:rsidRPr="00A9385C">
        <w:rPr>
          <w:rFonts w:ascii="Arial" w:hAnsi="Arial" w:cs="Arial"/>
        </w:rPr>
        <w:t xml:space="preserve"> </w:t>
      </w:r>
    </w:p>
    <w:p w14:paraId="330DA095" w14:textId="77777777" w:rsidR="0066499D" w:rsidRPr="00A9385C" w:rsidRDefault="0066499D" w:rsidP="0066499D">
      <w:pPr>
        <w:numPr>
          <w:ilvl w:val="0"/>
          <w:numId w:val="8"/>
        </w:numPr>
        <w:jc w:val="both"/>
        <w:rPr>
          <w:rFonts w:ascii="Arial" w:hAnsi="Arial" w:cs="Arial"/>
        </w:rPr>
      </w:pPr>
      <w:r w:rsidRPr="00A9385C">
        <w:rPr>
          <w:rFonts w:ascii="Arial" w:hAnsi="Arial" w:cs="Arial"/>
        </w:rPr>
        <w:t>le spese relative alla raccolta ed allo smaltimento dei rifiuti</w:t>
      </w:r>
    </w:p>
    <w:p w14:paraId="2CD64ECB" w14:textId="77777777" w:rsidR="0066499D" w:rsidRPr="00A9385C" w:rsidRDefault="0066499D" w:rsidP="0066499D">
      <w:pPr>
        <w:numPr>
          <w:ilvl w:val="0"/>
          <w:numId w:val="8"/>
        </w:numPr>
        <w:jc w:val="both"/>
        <w:rPr>
          <w:rFonts w:ascii="Arial" w:hAnsi="Arial" w:cs="Arial"/>
        </w:rPr>
      </w:pPr>
      <w:r w:rsidRPr="00A9385C">
        <w:rPr>
          <w:rFonts w:ascii="Arial" w:hAnsi="Arial" w:cs="Arial"/>
        </w:rPr>
        <w:t>le spese relative ai servizi scolastici</w:t>
      </w:r>
    </w:p>
    <w:p w14:paraId="34999358" w14:textId="77777777" w:rsidR="0066499D" w:rsidRPr="00A9385C" w:rsidRDefault="0066499D" w:rsidP="0066499D">
      <w:pPr>
        <w:numPr>
          <w:ilvl w:val="0"/>
          <w:numId w:val="8"/>
        </w:numPr>
        <w:jc w:val="both"/>
        <w:rPr>
          <w:rFonts w:ascii="Arial" w:hAnsi="Arial" w:cs="Arial"/>
        </w:rPr>
      </w:pPr>
      <w:r w:rsidRPr="00A9385C">
        <w:rPr>
          <w:rFonts w:ascii="Arial" w:hAnsi="Arial" w:cs="Arial"/>
        </w:rPr>
        <w:t>le spese per l’ammortamento dei mutui in essere</w:t>
      </w:r>
    </w:p>
    <w:p w14:paraId="2C941DCE" w14:textId="1BCFFEAD" w:rsidR="00A9385C" w:rsidRPr="00A9385C" w:rsidRDefault="00A9385C" w:rsidP="0066499D">
      <w:pPr>
        <w:numPr>
          <w:ilvl w:val="0"/>
          <w:numId w:val="8"/>
        </w:numPr>
        <w:jc w:val="both"/>
        <w:rPr>
          <w:rFonts w:ascii="Arial" w:hAnsi="Arial" w:cs="Arial"/>
        </w:rPr>
      </w:pPr>
      <w:r w:rsidRPr="00A9385C">
        <w:rPr>
          <w:rFonts w:ascii="Arial" w:hAnsi="Arial" w:cs="Arial"/>
        </w:rPr>
        <w:t>le spese per le utenze, in particolare in relazione all’illuminazione pubblica</w:t>
      </w:r>
    </w:p>
    <w:p w14:paraId="7518AE99" w14:textId="1569E175" w:rsidR="00A9385C" w:rsidRPr="00A9385C" w:rsidRDefault="00A9385C" w:rsidP="0066499D">
      <w:pPr>
        <w:numPr>
          <w:ilvl w:val="0"/>
          <w:numId w:val="8"/>
        </w:numPr>
        <w:jc w:val="both"/>
        <w:rPr>
          <w:rFonts w:ascii="Arial" w:hAnsi="Arial" w:cs="Arial"/>
        </w:rPr>
      </w:pPr>
      <w:r w:rsidRPr="00A9385C">
        <w:rPr>
          <w:rFonts w:ascii="Arial" w:hAnsi="Arial" w:cs="Arial"/>
        </w:rPr>
        <w:t>le spese per il funzionamento degli uffici e dei servizi informatici</w:t>
      </w:r>
    </w:p>
    <w:p w14:paraId="02B66965" w14:textId="27F362BC" w:rsidR="0066499D" w:rsidRPr="00A9385C" w:rsidRDefault="0066499D" w:rsidP="00A9385C">
      <w:pPr>
        <w:numPr>
          <w:ilvl w:val="0"/>
          <w:numId w:val="7"/>
        </w:numPr>
        <w:jc w:val="both"/>
        <w:rPr>
          <w:rFonts w:ascii="Arial" w:hAnsi="Arial" w:cs="Arial"/>
        </w:rPr>
      </w:pPr>
      <w:r w:rsidRPr="00A9385C">
        <w:rPr>
          <w:rFonts w:ascii="Arial" w:hAnsi="Arial" w:cs="Arial"/>
        </w:rPr>
        <w:t xml:space="preserve">le spese di investimento, pari ad euro </w:t>
      </w:r>
      <w:r w:rsidR="00A9385C" w:rsidRPr="00A9385C">
        <w:rPr>
          <w:rFonts w:ascii="Arial" w:hAnsi="Arial" w:cs="Arial"/>
        </w:rPr>
        <w:t>434.188,12</w:t>
      </w:r>
      <w:r w:rsidRPr="00A9385C">
        <w:rPr>
          <w:rFonts w:ascii="Arial" w:hAnsi="Arial" w:cs="Arial"/>
        </w:rPr>
        <w:t xml:space="preserve">, cui sommano euro </w:t>
      </w:r>
      <w:r w:rsidR="00A9385C" w:rsidRPr="00A9385C">
        <w:rPr>
          <w:rFonts w:ascii="Arial" w:hAnsi="Arial" w:cs="Arial"/>
        </w:rPr>
        <w:t>79.100,71</w:t>
      </w:r>
      <w:r w:rsidR="005766A2" w:rsidRPr="00A9385C">
        <w:rPr>
          <w:rFonts w:ascii="Arial" w:hAnsi="Arial" w:cs="Arial"/>
        </w:rPr>
        <w:t xml:space="preserve"> </w:t>
      </w:r>
      <w:r w:rsidRPr="00A9385C">
        <w:rPr>
          <w:rFonts w:ascii="Arial" w:hAnsi="Arial" w:cs="Arial"/>
        </w:rPr>
        <w:t xml:space="preserve">di fondo pluriennale vincolato in spesa (spese di investimento impegnate nell’anno </w:t>
      </w:r>
      <w:r w:rsidR="00C26BD2" w:rsidRPr="00A9385C">
        <w:rPr>
          <w:rFonts w:ascii="Arial" w:hAnsi="Arial" w:cs="Arial"/>
        </w:rPr>
        <w:t>2023</w:t>
      </w:r>
      <w:r w:rsidR="00792486" w:rsidRPr="00A9385C">
        <w:rPr>
          <w:rFonts w:ascii="Arial" w:hAnsi="Arial" w:cs="Arial"/>
        </w:rPr>
        <w:t xml:space="preserve"> </w:t>
      </w:r>
      <w:r w:rsidR="00EE3404" w:rsidRPr="00A9385C">
        <w:rPr>
          <w:rFonts w:ascii="Arial" w:hAnsi="Arial" w:cs="Arial"/>
        </w:rPr>
        <w:t>e riportate nel 20</w:t>
      </w:r>
      <w:r w:rsidR="00D220BB" w:rsidRPr="00A9385C">
        <w:rPr>
          <w:rFonts w:ascii="Arial" w:hAnsi="Arial" w:cs="Arial"/>
        </w:rPr>
        <w:t>23</w:t>
      </w:r>
      <w:r w:rsidRPr="00A9385C">
        <w:rPr>
          <w:rFonts w:ascii="Arial" w:hAnsi="Arial" w:cs="Arial"/>
        </w:rPr>
        <w:t xml:space="preserve"> con copertura tramite FPV in quanto relative a prestazioni non rese entro </w:t>
      </w:r>
      <w:r w:rsidR="00EE3404" w:rsidRPr="00A9385C">
        <w:rPr>
          <w:rFonts w:ascii="Arial" w:hAnsi="Arial" w:cs="Arial"/>
        </w:rPr>
        <w:t>il 31.12.</w:t>
      </w:r>
      <w:r w:rsidR="00C26BD2" w:rsidRPr="00A9385C">
        <w:rPr>
          <w:rFonts w:ascii="Arial" w:hAnsi="Arial" w:cs="Arial"/>
        </w:rPr>
        <w:t>2023</w:t>
      </w:r>
      <w:r w:rsidRPr="00A9385C">
        <w:rPr>
          <w:rFonts w:ascii="Arial" w:hAnsi="Arial" w:cs="Arial"/>
        </w:rPr>
        <w:t xml:space="preserve">). </w:t>
      </w:r>
    </w:p>
    <w:p w14:paraId="2AF5F3AD" w14:textId="77777777" w:rsidR="00705F9F" w:rsidRPr="005516B8" w:rsidRDefault="00705F9F" w:rsidP="00705F9F">
      <w:pPr>
        <w:jc w:val="both"/>
        <w:rPr>
          <w:rFonts w:ascii="Arial" w:hAnsi="Arial" w:cs="Arial"/>
          <w:highlight w:val="yellow"/>
        </w:rPr>
      </w:pPr>
    </w:p>
    <w:p w14:paraId="3891FF3B" w14:textId="365B4738" w:rsidR="001E31FF" w:rsidRPr="005516B8" w:rsidRDefault="005516B8" w:rsidP="001E31FF">
      <w:pPr>
        <w:pStyle w:val="Sfondochiaro-Colore21"/>
        <w:ind w:left="0"/>
        <w:rPr>
          <w:color w:val="auto"/>
        </w:rPr>
      </w:pPr>
      <w:r w:rsidRPr="005516B8">
        <w:rPr>
          <w:color w:val="auto"/>
        </w:rPr>
        <w:br w:type="page"/>
      </w:r>
      <w:r w:rsidR="00D220BB" w:rsidRPr="005516B8">
        <w:rPr>
          <w:color w:val="auto"/>
        </w:rPr>
        <w:lastRenderedPageBreak/>
        <w:t xml:space="preserve">C) </w:t>
      </w:r>
      <w:r w:rsidR="002353A4" w:rsidRPr="005516B8">
        <w:rPr>
          <w:color w:val="auto"/>
        </w:rPr>
        <w:t>VARIAZIONI ALLE PREV</w:t>
      </w:r>
      <w:r w:rsidR="00FC42B4" w:rsidRPr="005516B8">
        <w:rPr>
          <w:color w:val="auto"/>
        </w:rPr>
        <w:t>ISIONI FINANZIARIE</w:t>
      </w:r>
    </w:p>
    <w:p w14:paraId="53F93A92" w14:textId="00BDFDB8" w:rsidR="00754C52" w:rsidRPr="005516B8" w:rsidRDefault="00754C52" w:rsidP="00754C52">
      <w:pPr>
        <w:jc w:val="both"/>
        <w:rPr>
          <w:rFonts w:ascii="Arial" w:hAnsi="Arial" w:cs="Arial"/>
        </w:rPr>
      </w:pPr>
      <w:r w:rsidRPr="005516B8">
        <w:rPr>
          <w:rFonts w:ascii="Arial" w:hAnsi="Arial" w:cs="Arial"/>
        </w:rPr>
        <w:t xml:space="preserve">Nel corso dell’anno </w:t>
      </w:r>
      <w:r w:rsidR="00C26BD2" w:rsidRPr="005516B8">
        <w:rPr>
          <w:rFonts w:ascii="Arial" w:hAnsi="Arial" w:cs="Arial"/>
        </w:rPr>
        <w:t>2023</w:t>
      </w:r>
      <w:r w:rsidRPr="005516B8">
        <w:rPr>
          <w:rFonts w:ascii="Arial" w:hAnsi="Arial" w:cs="Arial"/>
        </w:rPr>
        <w:t xml:space="preserve"> si sono approvate le seguenti variazioni al bilancio: </w:t>
      </w:r>
    </w:p>
    <w:p w14:paraId="1B48DF76" w14:textId="77777777" w:rsidR="00754C52" w:rsidRPr="005516B8" w:rsidRDefault="00754C52" w:rsidP="00754C52">
      <w:pPr>
        <w:jc w:val="both"/>
        <w:rPr>
          <w:rFonts w:ascii="Arial" w:hAnsi="Arial" w:cs="Arial"/>
        </w:rPr>
      </w:pPr>
    </w:p>
    <w:p w14:paraId="55B18556" w14:textId="77777777" w:rsidR="00754C52" w:rsidRDefault="00754C52" w:rsidP="00754C52">
      <w:pPr>
        <w:jc w:val="both"/>
        <w:rPr>
          <w:rFonts w:ascii="Arial" w:hAnsi="Arial" w:cs="Arial"/>
          <w:u w:val="single"/>
        </w:rPr>
      </w:pPr>
      <w:r w:rsidRPr="005516B8">
        <w:rPr>
          <w:rFonts w:ascii="Arial" w:hAnsi="Arial" w:cs="Arial"/>
          <w:u w:val="single"/>
        </w:rPr>
        <w:t>Deliberazioni assunte dal Consiglio Comunale:</w:t>
      </w:r>
    </w:p>
    <w:p w14:paraId="36F0D7DE" w14:textId="77777777" w:rsidR="00BD0E79" w:rsidRPr="007D639B" w:rsidRDefault="00BD0E79" w:rsidP="007D639B">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30"/>
        <w:gridCol w:w="1418"/>
      </w:tblGrid>
      <w:tr w:rsidR="007D639B" w:rsidRPr="007D639B" w14:paraId="0623E607" w14:textId="77777777" w:rsidTr="00BD0E79">
        <w:tc>
          <w:tcPr>
            <w:tcW w:w="993" w:type="dxa"/>
            <w:shd w:val="clear" w:color="auto" w:fill="auto"/>
          </w:tcPr>
          <w:p w14:paraId="4019AEE2" w14:textId="67787CC1" w:rsidR="007D639B" w:rsidRPr="007D639B" w:rsidRDefault="007D639B" w:rsidP="007D639B">
            <w:pPr>
              <w:autoSpaceDE w:val="0"/>
              <w:autoSpaceDN w:val="0"/>
              <w:adjustRightInd w:val="0"/>
              <w:jc w:val="center"/>
              <w:rPr>
                <w:rFonts w:ascii="Arial" w:hAnsi="Arial" w:cs="Arial"/>
              </w:rPr>
            </w:pPr>
            <w:r w:rsidRPr="007D639B">
              <w:rPr>
                <w:rFonts w:ascii="Arial" w:hAnsi="Arial" w:cs="Arial"/>
              </w:rPr>
              <w:t>numero</w:t>
            </w:r>
          </w:p>
        </w:tc>
        <w:tc>
          <w:tcPr>
            <w:tcW w:w="1217" w:type="dxa"/>
            <w:shd w:val="clear" w:color="auto" w:fill="auto"/>
          </w:tcPr>
          <w:p w14:paraId="3456EF37" w14:textId="1456D4BA" w:rsidR="007D639B" w:rsidRPr="007D639B" w:rsidRDefault="007D639B" w:rsidP="007D639B">
            <w:pPr>
              <w:autoSpaceDE w:val="0"/>
              <w:autoSpaceDN w:val="0"/>
              <w:adjustRightInd w:val="0"/>
              <w:jc w:val="center"/>
              <w:rPr>
                <w:rFonts w:ascii="Arial" w:hAnsi="Arial" w:cs="Arial"/>
              </w:rPr>
            </w:pPr>
            <w:r w:rsidRPr="007D639B">
              <w:rPr>
                <w:rFonts w:ascii="Arial" w:hAnsi="Arial" w:cs="Arial"/>
              </w:rPr>
              <w:t>data</w:t>
            </w:r>
          </w:p>
        </w:tc>
      </w:tr>
      <w:tr w:rsidR="007D639B" w:rsidRPr="007D639B" w14:paraId="7ECA77AE" w14:textId="77777777" w:rsidTr="00BD0E79">
        <w:tc>
          <w:tcPr>
            <w:tcW w:w="993" w:type="dxa"/>
            <w:shd w:val="clear" w:color="auto" w:fill="auto"/>
          </w:tcPr>
          <w:p w14:paraId="1AFDEEA7" w14:textId="77777777" w:rsidR="007D639B" w:rsidRPr="007D639B" w:rsidRDefault="007D639B" w:rsidP="007D639B">
            <w:pPr>
              <w:autoSpaceDE w:val="0"/>
              <w:autoSpaceDN w:val="0"/>
              <w:adjustRightInd w:val="0"/>
              <w:jc w:val="center"/>
              <w:rPr>
                <w:rFonts w:ascii="Arial" w:hAnsi="Arial" w:cs="Arial"/>
              </w:rPr>
            </w:pPr>
            <w:r w:rsidRPr="007D639B">
              <w:rPr>
                <w:rFonts w:ascii="Arial" w:hAnsi="Arial" w:cs="Arial"/>
              </w:rPr>
              <w:t>45</w:t>
            </w:r>
          </w:p>
        </w:tc>
        <w:tc>
          <w:tcPr>
            <w:tcW w:w="1217" w:type="dxa"/>
            <w:shd w:val="clear" w:color="auto" w:fill="auto"/>
          </w:tcPr>
          <w:p w14:paraId="1AB93D55" w14:textId="77777777" w:rsidR="007D639B" w:rsidRPr="007D639B" w:rsidRDefault="007D639B" w:rsidP="007D639B">
            <w:pPr>
              <w:autoSpaceDE w:val="0"/>
              <w:autoSpaceDN w:val="0"/>
              <w:adjustRightInd w:val="0"/>
              <w:jc w:val="center"/>
              <w:rPr>
                <w:rFonts w:ascii="Arial" w:hAnsi="Arial" w:cs="Arial"/>
              </w:rPr>
            </w:pPr>
            <w:r w:rsidRPr="007D639B">
              <w:rPr>
                <w:rFonts w:ascii="Arial" w:hAnsi="Arial" w:cs="Arial"/>
              </w:rPr>
              <w:t>31/07/2023</w:t>
            </w:r>
          </w:p>
        </w:tc>
      </w:tr>
      <w:tr w:rsidR="007D639B" w:rsidRPr="007D639B" w14:paraId="4B436DFB" w14:textId="77777777" w:rsidTr="00BD0E79">
        <w:tc>
          <w:tcPr>
            <w:tcW w:w="993" w:type="dxa"/>
            <w:shd w:val="clear" w:color="auto" w:fill="auto"/>
          </w:tcPr>
          <w:p w14:paraId="119790DA" w14:textId="77777777" w:rsidR="007D639B" w:rsidRPr="007D639B" w:rsidRDefault="007D639B" w:rsidP="007D639B">
            <w:pPr>
              <w:autoSpaceDE w:val="0"/>
              <w:autoSpaceDN w:val="0"/>
              <w:adjustRightInd w:val="0"/>
              <w:jc w:val="center"/>
              <w:rPr>
                <w:rFonts w:ascii="Arial" w:hAnsi="Arial" w:cs="Arial"/>
              </w:rPr>
            </w:pPr>
            <w:r w:rsidRPr="007D639B">
              <w:rPr>
                <w:rFonts w:ascii="Arial" w:hAnsi="Arial" w:cs="Arial"/>
              </w:rPr>
              <w:t>51</w:t>
            </w:r>
          </w:p>
        </w:tc>
        <w:tc>
          <w:tcPr>
            <w:tcW w:w="1217" w:type="dxa"/>
            <w:shd w:val="clear" w:color="auto" w:fill="auto"/>
          </w:tcPr>
          <w:p w14:paraId="7E9CB2CA" w14:textId="77777777" w:rsidR="007D639B" w:rsidRPr="007D639B" w:rsidRDefault="007D639B" w:rsidP="007D639B">
            <w:pPr>
              <w:autoSpaceDE w:val="0"/>
              <w:autoSpaceDN w:val="0"/>
              <w:adjustRightInd w:val="0"/>
              <w:jc w:val="center"/>
              <w:rPr>
                <w:rFonts w:ascii="Arial" w:hAnsi="Arial" w:cs="Arial"/>
              </w:rPr>
            </w:pPr>
            <w:r w:rsidRPr="007D639B">
              <w:rPr>
                <w:rFonts w:ascii="Arial" w:hAnsi="Arial" w:cs="Arial"/>
              </w:rPr>
              <w:t>20/10/2023</w:t>
            </w:r>
          </w:p>
        </w:tc>
      </w:tr>
    </w:tbl>
    <w:p w14:paraId="50961FC9" w14:textId="77777777" w:rsidR="00BD0E79" w:rsidRPr="007D639B" w:rsidRDefault="00BD0E79" w:rsidP="00754C52">
      <w:pPr>
        <w:jc w:val="both"/>
        <w:rPr>
          <w:rFonts w:ascii="Arial" w:hAnsi="Arial" w:cs="Arial"/>
        </w:rPr>
      </w:pPr>
    </w:p>
    <w:p w14:paraId="5A09B648" w14:textId="77777777" w:rsidR="00754C52" w:rsidRPr="005516B8" w:rsidRDefault="00754C52" w:rsidP="00754C52">
      <w:pPr>
        <w:jc w:val="both"/>
        <w:rPr>
          <w:rFonts w:ascii="Arial" w:hAnsi="Arial" w:cs="Arial"/>
        </w:rPr>
      </w:pPr>
    </w:p>
    <w:p w14:paraId="41A2BCE6" w14:textId="77777777" w:rsidR="00754C52" w:rsidRDefault="00754C52" w:rsidP="00754C52">
      <w:pPr>
        <w:jc w:val="both"/>
        <w:rPr>
          <w:rFonts w:ascii="Arial" w:hAnsi="Arial" w:cs="Arial"/>
          <w:u w:val="single"/>
        </w:rPr>
      </w:pPr>
      <w:r w:rsidRPr="005516B8">
        <w:rPr>
          <w:rFonts w:ascii="Arial" w:hAnsi="Arial" w:cs="Arial"/>
          <w:u w:val="single"/>
        </w:rPr>
        <w:t>Deliberazioni assunte dalla Giunta Comunale con i poteri del Consiglio, salvo ratifica:</w:t>
      </w:r>
    </w:p>
    <w:p w14:paraId="1ADCAA60" w14:textId="77777777" w:rsidR="00BD0E79" w:rsidRPr="007D639B" w:rsidRDefault="00BD0E79" w:rsidP="00754C52">
      <w:pPr>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30"/>
        <w:gridCol w:w="1418"/>
      </w:tblGrid>
      <w:tr w:rsidR="007D639B" w:rsidRPr="007D639B" w14:paraId="652074CF" w14:textId="77777777" w:rsidTr="00BD0E79">
        <w:tc>
          <w:tcPr>
            <w:tcW w:w="993" w:type="dxa"/>
            <w:shd w:val="clear" w:color="auto" w:fill="auto"/>
          </w:tcPr>
          <w:p w14:paraId="25AF5705" w14:textId="292E041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numero</w:t>
            </w:r>
          </w:p>
        </w:tc>
        <w:tc>
          <w:tcPr>
            <w:tcW w:w="1217" w:type="dxa"/>
            <w:shd w:val="clear" w:color="auto" w:fill="auto"/>
          </w:tcPr>
          <w:p w14:paraId="52AA2A2A" w14:textId="655FA67E" w:rsidR="007D639B" w:rsidRPr="007D639B" w:rsidRDefault="007D639B" w:rsidP="00BD0E79">
            <w:pPr>
              <w:autoSpaceDE w:val="0"/>
              <w:autoSpaceDN w:val="0"/>
              <w:adjustRightInd w:val="0"/>
              <w:jc w:val="center"/>
              <w:rPr>
                <w:rFonts w:ascii="Arial" w:hAnsi="Arial" w:cs="Arial"/>
              </w:rPr>
            </w:pPr>
            <w:r w:rsidRPr="007D639B">
              <w:rPr>
                <w:rFonts w:ascii="Arial" w:hAnsi="Arial" w:cs="Arial"/>
              </w:rPr>
              <w:t>data</w:t>
            </w:r>
          </w:p>
        </w:tc>
      </w:tr>
      <w:tr w:rsidR="007D639B" w:rsidRPr="007D639B" w14:paraId="3DDB1EE4" w14:textId="4FD206F8" w:rsidTr="00BD0E79">
        <w:tc>
          <w:tcPr>
            <w:tcW w:w="993" w:type="dxa"/>
            <w:shd w:val="clear" w:color="auto" w:fill="auto"/>
          </w:tcPr>
          <w:p w14:paraId="7EA92FE2"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74</w:t>
            </w:r>
          </w:p>
        </w:tc>
        <w:tc>
          <w:tcPr>
            <w:tcW w:w="1217" w:type="dxa"/>
            <w:shd w:val="clear" w:color="auto" w:fill="auto"/>
          </w:tcPr>
          <w:p w14:paraId="3B9EFF2B"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10/05/2023</w:t>
            </w:r>
          </w:p>
        </w:tc>
      </w:tr>
      <w:tr w:rsidR="007D639B" w:rsidRPr="007D639B" w14:paraId="2DC501BB" w14:textId="1DA9A06C" w:rsidTr="00BD0E79">
        <w:tc>
          <w:tcPr>
            <w:tcW w:w="993" w:type="dxa"/>
            <w:shd w:val="clear" w:color="auto" w:fill="auto"/>
          </w:tcPr>
          <w:p w14:paraId="2B2954A5"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79</w:t>
            </w:r>
          </w:p>
        </w:tc>
        <w:tc>
          <w:tcPr>
            <w:tcW w:w="1217" w:type="dxa"/>
            <w:shd w:val="clear" w:color="auto" w:fill="auto"/>
          </w:tcPr>
          <w:p w14:paraId="6BA0FBE8"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01/06/2023</w:t>
            </w:r>
          </w:p>
        </w:tc>
      </w:tr>
      <w:tr w:rsidR="007D639B" w:rsidRPr="007D639B" w14:paraId="3CC9811F" w14:textId="278BA33C" w:rsidTr="00BD0E79">
        <w:tc>
          <w:tcPr>
            <w:tcW w:w="993" w:type="dxa"/>
            <w:shd w:val="clear" w:color="auto" w:fill="auto"/>
          </w:tcPr>
          <w:p w14:paraId="273E0F7F"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100</w:t>
            </w:r>
          </w:p>
        </w:tc>
        <w:tc>
          <w:tcPr>
            <w:tcW w:w="1217" w:type="dxa"/>
            <w:shd w:val="clear" w:color="auto" w:fill="auto"/>
          </w:tcPr>
          <w:p w14:paraId="12E54073"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11/07/2023</w:t>
            </w:r>
          </w:p>
        </w:tc>
      </w:tr>
      <w:tr w:rsidR="007D639B" w:rsidRPr="007D639B" w14:paraId="62D30E5A" w14:textId="6D0A4226" w:rsidTr="00BD0E79">
        <w:tc>
          <w:tcPr>
            <w:tcW w:w="993" w:type="dxa"/>
            <w:shd w:val="clear" w:color="auto" w:fill="auto"/>
          </w:tcPr>
          <w:p w14:paraId="46DBA191"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104</w:t>
            </w:r>
          </w:p>
        </w:tc>
        <w:tc>
          <w:tcPr>
            <w:tcW w:w="1217" w:type="dxa"/>
            <w:shd w:val="clear" w:color="auto" w:fill="auto"/>
          </w:tcPr>
          <w:p w14:paraId="72D205F9"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28/08/2023</w:t>
            </w:r>
          </w:p>
        </w:tc>
      </w:tr>
      <w:tr w:rsidR="007D639B" w:rsidRPr="007D639B" w14:paraId="5DC62A72" w14:textId="22AA35E4" w:rsidTr="00BD0E79">
        <w:tc>
          <w:tcPr>
            <w:tcW w:w="993" w:type="dxa"/>
            <w:shd w:val="clear" w:color="auto" w:fill="auto"/>
          </w:tcPr>
          <w:p w14:paraId="38A20882"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113</w:t>
            </w:r>
          </w:p>
        </w:tc>
        <w:tc>
          <w:tcPr>
            <w:tcW w:w="1217" w:type="dxa"/>
            <w:shd w:val="clear" w:color="auto" w:fill="auto"/>
          </w:tcPr>
          <w:p w14:paraId="3B2D4682"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06/10/2023</w:t>
            </w:r>
          </w:p>
        </w:tc>
      </w:tr>
      <w:tr w:rsidR="007D639B" w:rsidRPr="007D639B" w14:paraId="5DB58B1C" w14:textId="6144268B" w:rsidTr="00BD0E79">
        <w:tc>
          <w:tcPr>
            <w:tcW w:w="993" w:type="dxa"/>
            <w:shd w:val="clear" w:color="auto" w:fill="auto"/>
          </w:tcPr>
          <w:p w14:paraId="299F0112"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127</w:t>
            </w:r>
          </w:p>
        </w:tc>
        <w:tc>
          <w:tcPr>
            <w:tcW w:w="1217" w:type="dxa"/>
            <w:shd w:val="clear" w:color="auto" w:fill="auto"/>
          </w:tcPr>
          <w:p w14:paraId="53F8E7F4"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28/11/2023</w:t>
            </w:r>
          </w:p>
        </w:tc>
      </w:tr>
    </w:tbl>
    <w:p w14:paraId="0A182DD6" w14:textId="77777777" w:rsidR="00BD0E79" w:rsidRPr="007D639B" w:rsidRDefault="00BD0E79" w:rsidP="00754C52">
      <w:pPr>
        <w:jc w:val="both"/>
        <w:rPr>
          <w:rFonts w:ascii="Arial" w:hAnsi="Arial" w:cs="Arial"/>
          <w:u w:val="single"/>
        </w:rPr>
      </w:pPr>
    </w:p>
    <w:p w14:paraId="75650085" w14:textId="77777777" w:rsidR="00754C52" w:rsidRPr="007D639B" w:rsidRDefault="00754C52" w:rsidP="003B3D3F">
      <w:pPr>
        <w:ind w:left="360"/>
        <w:jc w:val="both"/>
        <w:rPr>
          <w:rFonts w:ascii="Arial" w:hAnsi="Arial" w:cs="Arial"/>
        </w:rPr>
      </w:pPr>
    </w:p>
    <w:p w14:paraId="3ED1EFCB" w14:textId="77777777" w:rsidR="00754C52" w:rsidRPr="007D639B" w:rsidRDefault="00754C52" w:rsidP="00754C52">
      <w:pPr>
        <w:jc w:val="both"/>
        <w:rPr>
          <w:rFonts w:ascii="Arial" w:hAnsi="Arial" w:cs="Arial"/>
          <w:u w:val="single"/>
        </w:rPr>
      </w:pPr>
      <w:r w:rsidRPr="007D639B">
        <w:rPr>
          <w:rFonts w:ascii="Arial" w:hAnsi="Arial" w:cs="Arial"/>
          <w:u w:val="single"/>
        </w:rPr>
        <w:t xml:space="preserve">Deliberazioni assunte dalla Giunta Comunale </w:t>
      </w:r>
      <w:r w:rsidR="001E0764" w:rsidRPr="007D639B">
        <w:rPr>
          <w:rFonts w:ascii="Arial" w:hAnsi="Arial" w:cs="Arial"/>
          <w:u w:val="single"/>
        </w:rPr>
        <w:t>n</w:t>
      </w:r>
      <w:r w:rsidRPr="007D639B">
        <w:rPr>
          <w:rFonts w:ascii="Arial" w:hAnsi="Arial" w:cs="Arial"/>
          <w:u w:val="single"/>
        </w:rPr>
        <w:t>ell’ambito delle proprie competenze:</w:t>
      </w:r>
    </w:p>
    <w:p w14:paraId="06A90C72" w14:textId="77777777" w:rsidR="003B3D3F" w:rsidRPr="007D639B" w:rsidRDefault="003B3D3F" w:rsidP="00754C52">
      <w:pPr>
        <w:jc w:val="both"/>
        <w:rPr>
          <w:rFonts w:ascii="Arial" w:hAnsi="Arial" w:cs="Arial"/>
        </w:rPr>
      </w:pPr>
    </w:p>
    <w:p w14:paraId="7DA3609B" w14:textId="3840259D" w:rsidR="007D639B" w:rsidRPr="007D639B" w:rsidRDefault="007D639B" w:rsidP="00754C52">
      <w:pPr>
        <w:jc w:val="both"/>
        <w:rPr>
          <w:rFonts w:ascii="Arial" w:hAnsi="Arial" w:cs="Arial"/>
        </w:rPr>
      </w:pPr>
      <w:r w:rsidRPr="007D639B">
        <w:rPr>
          <w:rFonts w:ascii="Arial" w:hAnsi="Arial" w:cs="Arial"/>
        </w:rPr>
        <w:t>non presenti</w:t>
      </w:r>
    </w:p>
    <w:p w14:paraId="7FBE07DA" w14:textId="77777777" w:rsidR="007D639B" w:rsidRPr="007D639B" w:rsidRDefault="007D639B" w:rsidP="00754C52">
      <w:pPr>
        <w:jc w:val="both"/>
        <w:rPr>
          <w:rFonts w:ascii="Arial" w:hAnsi="Arial" w:cs="Arial"/>
        </w:rPr>
      </w:pPr>
    </w:p>
    <w:p w14:paraId="5C7DD98D" w14:textId="77777777" w:rsidR="003D51F9" w:rsidRPr="007D639B" w:rsidRDefault="003D51F9" w:rsidP="00754C52">
      <w:pPr>
        <w:jc w:val="both"/>
        <w:rPr>
          <w:rFonts w:ascii="Arial" w:hAnsi="Arial" w:cs="Arial"/>
        </w:rPr>
      </w:pPr>
    </w:p>
    <w:p w14:paraId="630FE38B" w14:textId="77777777" w:rsidR="00754C52" w:rsidRPr="007D639B" w:rsidRDefault="00754C52" w:rsidP="00754C52">
      <w:pPr>
        <w:jc w:val="both"/>
        <w:rPr>
          <w:rFonts w:ascii="Arial" w:hAnsi="Arial" w:cs="Arial"/>
          <w:u w:val="single"/>
        </w:rPr>
      </w:pPr>
      <w:r w:rsidRPr="007D639B">
        <w:rPr>
          <w:rFonts w:ascii="Arial" w:hAnsi="Arial" w:cs="Arial"/>
          <w:u w:val="single"/>
        </w:rPr>
        <w:t xml:space="preserve">Determine del responsabile del Servizio </w:t>
      </w:r>
      <w:r w:rsidR="001E0764" w:rsidRPr="007D639B">
        <w:rPr>
          <w:rFonts w:ascii="Arial" w:hAnsi="Arial" w:cs="Arial"/>
          <w:u w:val="single"/>
        </w:rPr>
        <w:t>nell’ambito delle proprie competenze</w:t>
      </w:r>
      <w:r w:rsidRPr="007D639B">
        <w:rPr>
          <w:rFonts w:ascii="Arial" w:hAnsi="Arial" w:cs="Arial"/>
          <w:u w:val="single"/>
        </w:rPr>
        <w:t>:</w:t>
      </w:r>
    </w:p>
    <w:p w14:paraId="1CA6C352" w14:textId="77777777" w:rsidR="00BD0E79" w:rsidRPr="007D639B" w:rsidRDefault="00BD0E79" w:rsidP="00754C52">
      <w:pPr>
        <w:jc w:val="both"/>
        <w:rPr>
          <w:rFonts w:ascii="Arial" w:hAnsi="Arial" w:cs="Arial"/>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30"/>
        <w:gridCol w:w="1418"/>
      </w:tblGrid>
      <w:tr w:rsidR="007D639B" w:rsidRPr="007D639B" w14:paraId="188FF35B" w14:textId="77777777" w:rsidTr="007D639B">
        <w:tc>
          <w:tcPr>
            <w:tcW w:w="993" w:type="dxa"/>
            <w:shd w:val="clear" w:color="auto" w:fill="auto"/>
          </w:tcPr>
          <w:p w14:paraId="08B5C0F5" w14:textId="6577B1C3" w:rsidR="007D639B" w:rsidRPr="007D639B" w:rsidRDefault="007D639B" w:rsidP="00BD0E79">
            <w:pPr>
              <w:autoSpaceDE w:val="0"/>
              <w:autoSpaceDN w:val="0"/>
              <w:adjustRightInd w:val="0"/>
              <w:jc w:val="center"/>
              <w:rPr>
                <w:rFonts w:ascii="Arial" w:hAnsi="Arial" w:cs="Arial"/>
              </w:rPr>
            </w:pPr>
            <w:r w:rsidRPr="007D639B">
              <w:rPr>
                <w:rFonts w:ascii="Arial" w:hAnsi="Arial" w:cs="Arial"/>
              </w:rPr>
              <w:t>numero</w:t>
            </w:r>
          </w:p>
        </w:tc>
        <w:tc>
          <w:tcPr>
            <w:tcW w:w="1217" w:type="dxa"/>
            <w:shd w:val="clear" w:color="auto" w:fill="auto"/>
          </w:tcPr>
          <w:p w14:paraId="3FB8332C" w14:textId="3BEB7F86" w:rsidR="007D639B" w:rsidRPr="007D639B" w:rsidRDefault="007D639B" w:rsidP="00BD0E79">
            <w:pPr>
              <w:autoSpaceDE w:val="0"/>
              <w:autoSpaceDN w:val="0"/>
              <w:adjustRightInd w:val="0"/>
              <w:jc w:val="center"/>
              <w:rPr>
                <w:rFonts w:ascii="Arial" w:hAnsi="Arial" w:cs="Arial"/>
              </w:rPr>
            </w:pPr>
            <w:r w:rsidRPr="007D639B">
              <w:rPr>
                <w:rFonts w:ascii="Arial" w:hAnsi="Arial" w:cs="Arial"/>
              </w:rPr>
              <w:t>data</w:t>
            </w:r>
          </w:p>
        </w:tc>
      </w:tr>
      <w:tr w:rsidR="007D639B" w:rsidRPr="007D639B" w14:paraId="03FE7F15" w14:textId="77777777" w:rsidTr="007D639B">
        <w:tc>
          <w:tcPr>
            <w:tcW w:w="993" w:type="dxa"/>
            <w:shd w:val="clear" w:color="auto" w:fill="auto"/>
          </w:tcPr>
          <w:p w14:paraId="02779480"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76</w:t>
            </w:r>
          </w:p>
        </w:tc>
        <w:tc>
          <w:tcPr>
            <w:tcW w:w="1217" w:type="dxa"/>
            <w:shd w:val="clear" w:color="auto" w:fill="auto"/>
          </w:tcPr>
          <w:p w14:paraId="40889438"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23/05/2023</w:t>
            </w:r>
          </w:p>
        </w:tc>
      </w:tr>
      <w:tr w:rsidR="007D639B" w:rsidRPr="007D639B" w14:paraId="2C7D166B" w14:textId="77777777" w:rsidTr="007D639B">
        <w:tc>
          <w:tcPr>
            <w:tcW w:w="993" w:type="dxa"/>
            <w:shd w:val="clear" w:color="auto" w:fill="auto"/>
          </w:tcPr>
          <w:p w14:paraId="1274FFC9"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142</w:t>
            </w:r>
          </w:p>
        </w:tc>
        <w:tc>
          <w:tcPr>
            <w:tcW w:w="1217" w:type="dxa"/>
            <w:shd w:val="clear" w:color="auto" w:fill="auto"/>
          </w:tcPr>
          <w:p w14:paraId="2D8572E0" w14:textId="77777777" w:rsidR="007D639B" w:rsidRPr="007D639B" w:rsidRDefault="007D639B" w:rsidP="00BD0E79">
            <w:pPr>
              <w:autoSpaceDE w:val="0"/>
              <w:autoSpaceDN w:val="0"/>
              <w:adjustRightInd w:val="0"/>
              <w:jc w:val="center"/>
              <w:rPr>
                <w:rFonts w:ascii="Arial" w:hAnsi="Arial" w:cs="Arial"/>
              </w:rPr>
            </w:pPr>
            <w:r w:rsidRPr="007D639B">
              <w:rPr>
                <w:rFonts w:ascii="Arial" w:hAnsi="Arial" w:cs="Arial"/>
              </w:rPr>
              <w:t>10/11/2023</w:t>
            </w:r>
          </w:p>
        </w:tc>
      </w:tr>
    </w:tbl>
    <w:p w14:paraId="449FDCCF" w14:textId="77777777" w:rsidR="00BD0E79" w:rsidRDefault="00BD0E79" w:rsidP="00754C52">
      <w:pPr>
        <w:jc w:val="both"/>
        <w:rPr>
          <w:rFonts w:ascii="Arial" w:hAnsi="Arial" w:cs="Arial"/>
          <w:u w:val="single"/>
        </w:rPr>
      </w:pPr>
    </w:p>
    <w:p w14:paraId="43E6B7A2" w14:textId="77777777" w:rsidR="00BD0E79" w:rsidRDefault="00BD0E79" w:rsidP="00754C52">
      <w:pPr>
        <w:jc w:val="both"/>
        <w:rPr>
          <w:rFonts w:ascii="Arial" w:hAnsi="Arial" w:cs="Arial"/>
          <w:u w:val="single"/>
        </w:rPr>
      </w:pPr>
    </w:p>
    <w:p w14:paraId="53ACC249" w14:textId="6A863138" w:rsidR="00024514" w:rsidRPr="005516B8" w:rsidRDefault="009A0CC6" w:rsidP="009A0CC6">
      <w:pPr>
        <w:rPr>
          <w:rFonts w:ascii="Arial" w:hAnsi="Arial" w:cs="Arial"/>
        </w:rPr>
      </w:pPr>
      <w:r w:rsidRPr="005516B8">
        <w:rPr>
          <w:rFonts w:ascii="Arial" w:hAnsi="Arial" w:cs="Arial"/>
        </w:rPr>
        <w:t xml:space="preserve">Nel corso dell’esercizio </w:t>
      </w:r>
      <w:r w:rsidR="00C26BD2" w:rsidRPr="005516B8">
        <w:rPr>
          <w:rFonts w:ascii="Arial" w:hAnsi="Arial" w:cs="Arial"/>
        </w:rPr>
        <w:t>2023</w:t>
      </w:r>
      <w:r w:rsidRPr="005516B8">
        <w:rPr>
          <w:rFonts w:ascii="Arial" w:hAnsi="Arial" w:cs="Arial"/>
        </w:rPr>
        <w:t xml:space="preserve"> sono state applicate al bilancio di previsione le seguenti quote di avanzo di amministrazione rinveniente dal rendiconto </w:t>
      </w:r>
      <w:r w:rsidR="00C26BD2" w:rsidRPr="005516B8">
        <w:rPr>
          <w:rFonts w:ascii="Arial" w:hAnsi="Arial" w:cs="Arial"/>
        </w:rPr>
        <w:t>2022</w:t>
      </w:r>
      <w:r w:rsidRPr="005516B8">
        <w:rPr>
          <w:rFonts w:ascii="Arial" w:hAnsi="Arial" w:cs="Arial"/>
        </w:rPr>
        <w:t>:</w:t>
      </w:r>
      <w:r w:rsidR="00783DBB" w:rsidRPr="005516B8">
        <w:rPr>
          <w:rFonts w:ascii="Arial" w:hAnsi="Arial" w:cs="Arial"/>
        </w:rPr>
        <w:t xml:space="preserve"> </w:t>
      </w:r>
    </w:p>
    <w:p w14:paraId="7A146700" w14:textId="77777777" w:rsidR="00024514" w:rsidRPr="005516B8" w:rsidRDefault="00024514" w:rsidP="009A0CC6">
      <w:pPr>
        <w:rPr>
          <w:rFonts w:ascii="Arial" w:hAnsi="Arial" w:cs="Arial"/>
        </w:rPr>
      </w:pPr>
    </w:p>
    <w:bookmarkStart w:id="0" w:name="_MON_1739820116"/>
    <w:bookmarkEnd w:id="0"/>
    <w:p w14:paraId="1E119055" w14:textId="20566FC1" w:rsidR="00024514" w:rsidRPr="005516B8" w:rsidRDefault="0009376D" w:rsidP="009A0CC6">
      <w:pPr>
        <w:rPr>
          <w:rFonts w:ascii="Arial" w:hAnsi="Arial" w:cs="Arial"/>
        </w:rPr>
      </w:pPr>
      <w:r w:rsidRPr="00C26BD2">
        <w:rPr>
          <w:rFonts w:ascii="Arial" w:hAnsi="Arial" w:cs="Arial"/>
          <w:color w:val="FF0000"/>
        </w:rPr>
        <w:object w:dxaOrig="16259" w:dyaOrig="7569" w14:anchorId="7C5322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pt;height:312pt" o:ole="">
            <v:imagedata r:id="rId8" o:title=""/>
          </v:shape>
          <o:OLEObject Type="Embed" ProgID="Excel.Sheet.12" ShapeID="_x0000_i1025" DrawAspect="Content" ObjectID="_1773905176" r:id="rId9"/>
        </w:object>
      </w:r>
    </w:p>
    <w:p w14:paraId="078EFB10" w14:textId="77777777" w:rsidR="00945285" w:rsidRPr="005516B8" w:rsidRDefault="00945285" w:rsidP="00945285">
      <w:pPr>
        <w:rPr>
          <w:highlight w:val="yellow"/>
        </w:rPr>
      </w:pPr>
    </w:p>
    <w:p w14:paraId="14BB4099" w14:textId="33477795" w:rsidR="002353A4" w:rsidRPr="005516B8" w:rsidRDefault="00D220BB" w:rsidP="006961FD">
      <w:pPr>
        <w:pStyle w:val="Sfondochiaro-Colore21"/>
        <w:ind w:left="0"/>
        <w:jc w:val="both"/>
        <w:rPr>
          <w:color w:val="auto"/>
        </w:rPr>
      </w:pPr>
      <w:r w:rsidRPr="005516B8">
        <w:rPr>
          <w:color w:val="auto"/>
        </w:rPr>
        <w:t xml:space="preserve">D) </w:t>
      </w:r>
      <w:r w:rsidR="002353A4" w:rsidRPr="005516B8">
        <w:rPr>
          <w:color w:val="auto"/>
        </w:rPr>
        <w:t xml:space="preserve">ELENCO ANALITICO DELLE QUOTE VINCOLATE DELL’AVANZO DI AMMINISTRAZIONE </w:t>
      </w:r>
    </w:p>
    <w:p w14:paraId="6EA9E733" w14:textId="77777777" w:rsidR="001E31FF" w:rsidRPr="005516B8" w:rsidRDefault="002353A4" w:rsidP="001E31FF">
      <w:pPr>
        <w:jc w:val="both"/>
        <w:rPr>
          <w:rFonts w:ascii="Arial" w:hAnsi="Arial" w:cs="Arial"/>
        </w:rPr>
      </w:pPr>
      <w:r w:rsidRPr="005516B8">
        <w:rPr>
          <w:rFonts w:ascii="Arial" w:hAnsi="Arial" w:cs="Arial"/>
        </w:rPr>
        <w:t xml:space="preserve">Si rinvia </w:t>
      </w:r>
      <w:r w:rsidR="006961FD" w:rsidRPr="005516B8">
        <w:rPr>
          <w:rFonts w:ascii="Arial" w:hAnsi="Arial" w:cs="Arial"/>
        </w:rPr>
        <w:t>agli allegati A1, A2 e A3 del</w:t>
      </w:r>
      <w:r w:rsidRPr="005516B8">
        <w:rPr>
          <w:rFonts w:ascii="Arial" w:hAnsi="Arial" w:cs="Arial"/>
        </w:rPr>
        <w:t xml:space="preserve"> Rendiconto ove vengono riportati i vincoli sull’avanzo risultante dal Rendiconto distinguendo i vincoli derivanti dalla Legge, dai principi contabili, dai trasferimenti, da mutui oppure da altre finanziamenti se esistenti ed evidenziando anche i vincoli formalmente attribuiti dall’Ente. </w:t>
      </w:r>
    </w:p>
    <w:p w14:paraId="07178385" w14:textId="77777777" w:rsidR="003829C1" w:rsidRPr="005516B8" w:rsidRDefault="003829C1" w:rsidP="001E31FF">
      <w:pPr>
        <w:jc w:val="both"/>
        <w:rPr>
          <w:rFonts w:ascii="Arial" w:hAnsi="Arial" w:cs="Arial"/>
        </w:rPr>
      </w:pPr>
      <w:r w:rsidRPr="005516B8">
        <w:rPr>
          <w:rFonts w:ascii="Arial" w:hAnsi="Arial" w:cs="Arial"/>
        </w:rPr>
        <w:t>Si riporta sinteticamente il seguente prospetto:</w:t>
      </w:r>
    </w:p>
    <w:p w14:paraId="2C1D3FB0" w14:textId="77777777" w:rsidR="003829C1" w:rsidRDefault="003829C1" w:rsidP="001E31FF">
      <w:pPr>
        <w:jc w:val="both"/>
        <w:rPr>
          <w:rFonts w:ascii="Arial" w:hAnsi="Arial" w:cs="Arial"/>
          <w:noProof/>
        </w:rPr>
      </w:pPr>
    </w:p>
    <w:p w14:paraId="25199D87" w14:textId="372117AF" w:rsidR="003C289C" w:rsidRDefault="00FB783C" w:rsidP="001E31FF">
      <w:pPr>
        <w:jc w:val="both"/>
        <w:rPr>
          <w:rFonts w:ascii="Arial" w:hAnsi="Arial" w:cs="Arial"/>
          <w:noProof/>
        </w:rPr>
      </w:pPr>
      <w:r>
        <w:rPr>
          <w:noProof/>
        </w:rPr>
        <w:lastRenderedPageBreak/>
        <w:drawing>
          <wp:inline distT="0" distB="0" distL="0" distR="0" wp14:anchorId="77609765" wp14:editId="5EDBF3B4">
            <wp:extent cx="6334125" cy="4191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4125" cy="4191000"/>
                    </a:xfrm>
                    <a:prstGeom prst="rect">
                      <a:avLst/>
                    </a:prstGeom>
                    <a:noFill/>
                    <a:ln>
                      <a:noFill/>
                    </a:ln>
                  </pic:spPr>
                </pic:pic>
              </a:graphicData>
            </a:graphic>
          </wp:inline>
        </w:drawing>
      </w:r>
    </w:p>
    <w:p w14:paraId="62BD059A" w14:textId="77777777" w:rsidR="003C289C" w:rsidRDefault="003C289C" w:rsidP="001E31FF">
      <w:pPr>
        <w:jc w:val="both"/>
        <w:rPr>
          <w:rFonts w:ascii="Arial" w:hAnsi="Arial" w:cs="Arial"/>
          <w:noProof/>
        </w:rPr>
      </w:pPr>
    </w:p>
    <w:p w14:paraId="088CE2AE" w14:textId="78F27BF6" w:rsidR="003C289C" w:rsidRDefault="00FB783C" w:rsidP="001E31FF">
      <w:pPr>
        <w:jc w:val="both"/>
        <w:rPr>
          <w:rFonts w:ascii="Arial" w:hAnsi="Arial" w:cs="Arial"/>
          <w:noProof/>
        </w:rPr>
      </w:pPr>
      <w:r>
        <w:rPr>
          <w:noProof/>
        </w:rPr>
        <w:drawing>
          <wp:inline distT="0" distB="0" distL="0" distR="0" wp14:anchorId="6EA398F9" wp14:editId="52113386">
            <wp:extent cx="6334125" cy="3086100"/>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4125" cy="3086100"/>
                    </a:xfrm>
                    <a:prstGeom prst="rect">
                      <a:avLst/>
                    </a:prstGeom>
                    <a:noFill/>
                    <a:ln>
                      <a:noFill/>
                    </a:ln>
                  </pic:spPr>
                </pic:pic>
              </a:graphicData>
            </a:graphic>
          </wp:inline>
        </w:drawing>
      </w:r>
    </w:p>
    <w:p w14:paraId="1FE0D8BF" w14:textId="77777777" w:rsidR="003C289C" w:rsidRPr="005516B8" w:rsidRDefault="003C289C" w:rsidP="001E31FF">
      <w:pPr>
        <w:jc w:val="both"/>
        <w:rPr>
          <w:rFonts w:ascii="Arial" w:hAnsi="Arial" w:cs="Arial"/>
          <w:noProof/>
        </w:rPr>
      </w:pPr>
    </w:p>
    <w:p w14:paraId="09DBC24C" w14:textId="77777777" w:rsidR="00CD2B01" w:rsidRPr="005516B8" w:rsidRDefault="00CD2B01" w:rsidP="001E31FF">
      <w:pPr>
        <w:jc w:val="both"/>
        <w:rPr>
          <w:rFonts w:ascii="Arial" w:hAnsi="Arial" w:cs="Arial"/>
          <w:noProof/>
        </w:rPr>
      </w:pPr>
    </w:p>
    <w:p w14:paraId="4EB99F3F" w14:textId="77777777" w:rsidR="006961FD" w:rsidRPr="009E6D60" w:rsidRDefault="006961FD" w:rsidP="00965465">
      <w:pPr>
        <w:autoSpaceDE w:val="0"/>
        <w:autoSpaceDN w:val="0"/>
        <w:adjustRightInd w:val="0"/>
        <w:jc w:val="both"/>
        <w:rPr>
          <w:rFonts w:ascii="Arial" w:eastAsia="Times New Roman" w:hAnsi="Arial" w:cs="Arial"/>
        </w:rPr>
      </w:pPr>
      <w:r w:rsidRPr="009E6D60">
        <w:rPr>
          <w:rFonts w:ascii="Arial" w:eastAsia="Times New Roman" w:hAnsi="Arial" w:cs="Arial"/>
        </w:rPr>
        <w:t>I succitati vincoli ed accantonamenti sono così articolati:</w:t>
      </w:r>
    </w:p>
    <w:p w14:paraId="3D0AE27C" w14:textId="77777777" w:rsidR="006961FD" w:rsidRPr="009E6D60" w:rsidRDefault="006961FD" w:rsidP="00965465">
      <w:pPr>
        <w:autoSpaceDE w:val="0"/>
        <w:autoSpaceDN w:val="0"/>
        <w:adjustRightInd w:val="0"/>
        <w:jc w:val="both"/>
        <w:rPr>
          <w:rFonts w:ascii="Arial" w:eastAsia="Times New Roman" w:hAnsi="Arial" w:cs="Arial"/>
        </w:rPr>
      </w:pPr>
    </w:p>
    <w:p w14:paraId="659F775A" w14:textId="77777777" w:rsidR="00965465" w:rsidRPr="009E6D60" w:rsidRDefault="00965465" w:rsidP="00965465">
      <w:pPr>
        <w:numPr>
          <w:ilvl w:val="0"/>
          <w:numId w:val="11"/>
        </w:numPr>
        <w:autoSpaceDE w:val="0"/>
        <w:autoSpaceDN w:val="0"/>
        <w:adjustRightInd w:val="0"/>
        <w:jc w:val="both"/>
        <w:rPr>
          <w:rFonts w:ascii="Arial" w:eastAsia="Times New Roman" w:hAnsi="Arial" w:cs="Arial"/>
        </w:rPr>
      </w:pPr>
      <w:r w:rsidRPr="009E6D60">
        <w:rPr>
          <w:rFonts w:ascii="Arial" w:eastAsia="Times New Roman" w:hAnsi="Arial" w:cs="Arial"/>
        </w:rPr>
        <w:t>Accantonati per Anticipazioni di liquidità</w:t>
      </w:r>
    </w:p>
    <w:p w14:paraId="31B29C66" w14:textId="77777777" w:rsidR="00965465" w:rsidRPr="009E6D60"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041"/>
        <w:gridCol w:w="2041"/>
        <w:gridCol w:w="2041"/>
        <w:gridCol w:w="2041"/>
      </w:tblGrid>
      <w:tr w:rsidR="005516B8" w:rsidRPr="009E6D60" w14:paraId="1B706506" w14:textId="77777777" w:rsidTr="0077597A">
        <w:tc>
          <w:tcPr>
            <w:tcW w:w="1134" w:type="dxa"/>
            <w:shd w:val="clear" w:color="auto" w:fill="auto"/>
          </w:tcPr>
          <w:p w14:paraId="2C26D3B1" w14:textId="797CC584"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Risorse accantonate al 1/1/</w:t>
            </w:r>
            <w:r w:rsidR="00C26BD2" w:rsidRPr="009E6D60">
              <w:rPr>
                <w:rFonts w:ascii="Arial" w:eastAsia="Times New Roman" w:hAnsi="Arial" w:cs="Arial"/>
                <w:sz w:val="16"/>
                <w:szCs w:val="16"/>
              </w:rPr>
              <w:t>2023</w:t>
            </w:r>
          </w:p>
        </w:tc>
        <w:tc>
          <w:tcPr>
            <w:tcW w:w="1134" w:type="dxa"/>
            <w:shd w:val="clear" w:color="auto" w:fill="auto"/>
          </w:tcPr>
          <w:p w14:paraId="6893F096" w14:textId="4E1350DD"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applicate al bilancio dell'esercizio </w:t>
            </w:r>
            <w:r w:rsidR="00C26BD2" w:rsidRPr="009E6D60">
              <w:rPr>
                <w:rFonts w:ascii="Arial" w:eastAsia="Times New Roman" w:hAnsi="Arial" w:cs="Arial"/>
                <w:sz w:val="16"/>
                <w:szCs w:val="16"/>
              </w:rPr>
              <w:t>2023</w:t>
            </w:r>
            <w:r w:rsidRPr="009E6D60">
              <w:rPr>
                <w:rFonts w:ascii="Arial" w:eastAsia="Times New Roman" w:hAnsi="Arial" w:cs="Arial"/>
                <w:sz w:val="16"/>
                <w:szCs w:val="16"/>
              </w:rPr>
              <w:t xml:space="preserve"> (con segno -)</w:t>
            </w:r>
          </w:p>
        </w:tc>
        <w:tc>
          <w:tcPr>
            <w:tcW w:w="1134" w:type="dxa"/>
            <w:shd w:val="clear" w:color="auto" w:fill="auto"/>
          </w:tcPr>
          <w:p w14:paraId="0E8188AE" w14:textId="0C4D2B1F"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stanziate nella spesa del bilancio dell'esercizio </w:t>
            </w:r>
            <w:r w:rsidR="00C26BD2" w:rsidRPr="009E6D60">
              <w:rPr>
                <w:rFonts w:ascii="Arial" w:eastAsia="Times New Roman" w:hAnsi="Arial" w:cs="Arial"/>
                <w:sz w:val="16"/>
                <w:szCs w:val="16"/>
              </w:rPr>
              <w:t>2023</w:t>
            </w:r>
          </w:p>
        </w:tc>
        <w:tc>
          <w:tcPr>
            <w:tcW w:w="1134" w:type="dxa"/>
            <w:shd w:val="clear" w:color="auto" w:fill="auto"/>
          </w:tcPr>
          <w:p w14:paraId="1A653B0D" w14:textId="77777777"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Variazione degli accantonamenti che si prevede di effettuare in sede di rendiconto (con segno +/-)</w:t>
            </w:r>
          </w:p>
        </w:tc>
        <w:tc>
          <w:tcPr>
            <w:tcW w:w="1134" w:type="dxa"/>
            <w:shd w:val="clear" w:color="auto" w:fill="auto"/>
          </w:tcPr>
          <w:p w14:paraId="38973245" w14:textId="38D64B1A"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Risorse accantonate nel risultato di amministrazione al 31/12/</w:t>
            </w:r>
            <w:r w:rsidR="00C26BD2" w:rsidRPr="009E6D60">
              <w:rPr>
                <w:rFonts w:ascii="Arial" w:eastAsia="Times New Roman" w:hAnsi="Arial" w:cs="Arial"/>
                <w:sz w:val="16"/>
                <w:szCs w:val="16"/>
              </w:rPr>
              <w:t>2023</w:t>
            </w:r>
          </w:p>
        </w:tc>
      </w:tr>
      <w:tr w:rsidR="005516B8" w:rsidRPr="009E6D60" w14:paraId="2621BDC1" w14:textId="77777777" w:rsidTr="0077597A">
        <w:tc>
          <w:tcPr>
            <w:tcW w:w="1134" w:type="dxa"/>
            <w:shd w:val="clear" w:color="auto" w:fill="auto"/>
          </w:tcPr>
          <w:p w14:paraId="41E0567F"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56630C45"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30DA8D82"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4B7370EB"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26BFC628"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r>
    </w:tbl>
    <w:p w14:paraId="77796B0E" w14:textId="77777777" w:rsidR="006961FD" w:rsidRPr="009E6D60" w:rsidRDefault="006961FD" w:rsidP="00965465">
      <w:pPr>
        <w:autoSpaceDE w:val="0"/>
        <w:autoSpaceDN w:val="0"/>
        <w:adjustRightInd w:val="0"/>
        <w:jc w:val="both"/>
        <w:rPr>
          <w:rFonts w:ascii="Arial" w:eastAsia="Times New Roman" w:hAnsi="Arial" w:cs="Arial"/>
        </w:rPr>
      </w:pPr>
    </w:p>
    <w:p w14:paraId="080CDF0B" w14:textId="77777777" w:rsidR="00965465" w:rsidRPr="009E6D60" w:rsidRDefault="00965465" w:rsidP="00965465">
      <w:pPr>
        <w:autoSpaceDE w:val="0"/>
        <w:autoSpaceDN w:val="0"/>
        <w:adjustRightInd w:val="0"/>
        <w:jc w:val="both"/>
        <w:rPr>
          <w:rFonts w:ascii="Arial" w:eastAsia="Times New Roman" w:hAnsi="Arial" w:cs="Arial"/>
        </w:rPr>
      </w:pPr>
    </w:p>
    <w:p w14:paraId="70D54C49" w14:textId="77777777" w:rsidR="00965465" w:rsidRPr="009E6D60" w:rsidRDefault="00965465" w:rsidP="00965465">
      <w:pPr>
        <w:numPr>
          <w:ilvl w:val="0"/>
          <w:numId w:val="11"/>
        </w:numPr>
        <w:autoSpaceDE w:val="0"/>
        <w:autoSpaceDN w:val="0"/>
        <w:adjustRightInd w:val="0"/>
        <w:jc w:val="both"/>
        <w:rPr>
          <w:rFonts w:ascii="Arial" w:eastAsia="Times New Roman" w:hAnsi="Arial" w:cs="Arial"/>
        </w:rPr>
      </w:pPr>
      <w:r w:rsidRPr="009E6D60">
        <w:rPr>
          <w:rFonts w:ascii="Arial" w:eastAsia="Times New Roman" w:hAnsi="Arial" w:cs="Arial"/>
        </w:rPr>
        <w:t>Accantonati per Fondo perdite società partecipate</w:t>
      </w:r>
    </w:p>
    <w:p w14:paraId="41DC7B90" w14:textId="77777777" w:rsidR="00965465" w:rsidRPr="009E6D60"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041"/>
        <w:gridCol w:w="2041"/>
        <w:gridCol w:w="2041"/>
        <w:gridCol w:w="2041"/>
      </w:tblGrid>
      <w:tr w:rsidR="005516B8" w:rsidRPr="009E6D60" w14:paraId="4C0CB8C1" w14:textId="77777777" w:rsidTr="0077597A">
        <w:tc>
          <w:tcPr>
            <w:tcW w:w="1134" w:type="dxa"/>
            <w:shd w:val="clear" w:color="auto" w:fill="auto"/>
          </w:tcPr>
          <w:p w14:paraId="427D24A5" w14:textId="35CB37D7"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Risorse accantonate al 1/1/</w:t>
            </w:r>
            <w:r w:rsidR="00C26BD2" w:rsidRPr="009E6D60">
              <w:rPr>
                <w:rFonts w:ascii="Arial" w:eastAsia="Times New Roman" w:hAnsi="Arial" w:cs="Arial"/>
                <w:sz w:val="16"/>
                <w:szCs w:val="16"/>
              </w:rPr>
              <w:t>2023</w:t>
            </w:r>
          </w:p>
        </w:tc>
        <w:tc>
          <w:tcPr>
            <w:tcW w:w="1134" w:type="dxa"/>
            <w:shd w:val="clear" w:color="auto" w:fill="auto"/>
          </w:tcPr>
          <w:p w14:paraId="55F3A5E8" w14:textId="782B527D"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applicate al bilancio dell'esercizio </w:t>
            </w:r>
            <w:r w:rsidR="00C26BD2" w:rsidRPr="009E6D60">
              <w:rPr>
                <w:rFonts w:ascii="Arial" w:eastAsia="Times New Roman" w:hAnsi="Arial" w:cs="Arial"/>
                <w:sz w:val="16"/>
                <w:szCs w:val="16"/>
              </w:rPr>
              <w:t>2023</w:t>
            </w:r>
            <w:r w:rsidRPr="009E6D60">
              <w:rPr>
                <w:rFonts w:ascii="Arial" w:eastAsia="Times New Roman" w:hAnsi="Arial" w:cs="Arial"/>
                <w:sz w:val="16"/>
                <w:szCs w:val="16"/>
              </w:rPr>
              <w:t xml:space="preserve"> (con segno -)</w:t>
            </w:r>
          </w:p>
        </w:tc>
        <w:tc>
          <w:tcPr>
            <w:tcW w:w="1134" w:type="dxa"/>
            <w:shd w:val="clear" w:color="auto" w:fill="auto"/>
          </w:tcPr>
          <w:p w14:paraId="7F30988F" w14:textId="2D7C5B0F"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stanziate nella spesa del bilancio dell'esercizio </w:t>
            </w:r>
            <w:r w:rsidR="00C26BD2" w:rsidRPr="009E6D60">
              <w:rPr>
                <w:rFonts w:ascii="Arial" w:eastAsia="Times New Roman" w:hAnsi="Arial" w:cs="Arial"/>
                <w:sz w:val="16"/>
                <w:szCs w:val="16"/>
              </w:rPr>
              <w:t>2023</w:t>
            </w:r>
          </w:p>
        </w:tc>
        <w:tc>
          <w:tcPr>
            <w:tcW w:w="1134" w:type="dxa"/>
            <w:shd w:val="clear" w:color="auto" w:fill="auto"/>
          </w:tcPr>
          <w:p w14:paraId="065999A4" w14:textId="77777777"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Variazione degli accantonamenti che si prevede di effettuare in sede di rendiconto (con segno +/-)</w:t>
            </w:r>
          </w:p>
        </w:tc>
        <w:tc>
          <w:tcPr>
            <w:tcW w:w="1134" w:type="dxa"/>
            <w:shd w:val="clear" w:color="auto" w:fill="auto"/>
          </w:tcPr>
          <w:p w14:paraId="3667ED70" w14:textId="1608A87C"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Risorse accantonate nel risultato di amministrazione al 31/12/</w:t>
            </w:r>
            <w:r w:rsidR="00C26BD2" w:rsidRPr="009E6D60">
              <w:rPr>
                <w:rFonts w:ascii="Arial" w:eastAsia="Times New Roman" w:hAnsi="Arial" w:cs="Arial"/>
                <w:sz w:val="16"/>
                <w:szCs w:val="16"/>
              </w:rPr>
              <w:t>2023</w:t>
            </w:r>
          </w:p>
        </w:tc>
      </w:tr>
      <w:tr w:rsidR="005516B8" w:rsidRPr="005516B8" w14:paraId="289242B7" w14:textId="77777777" w:rsidTr="0077597A">
        <w:tc>
          <w:tcPr>
            <w:tcW w:w="1134" w:type="dxa"/>
            <w:shd w:val="clear" w:color="auto" w:fill="auto"/>
          </w:tcPr>
          <w:p w14:paraId="1F18A081"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0ED226EB"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2F2BC5BC"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3D4D9843"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64D70972" w14:textId="77777777" w:rsidR="00965465" w:rsidRPr="005516B8"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r>
    </w:tbl>
    <w:p w14:paraId="0E163A54" w14:textId="77777777" w:rsidR="00965465" w:rsidRPr="005516B8" w:rsidRDefault="00965465" w:rsidP="00965465">
      <w:pPr>
        <w:autoSpaceDE w:val="0"/>
        <w:autoSpaceDN w:val="0"/>
        <w:adjustRightInd w:val="0"/>
        <w:jc w:val="both"/>
        <w:rPr>
          <w:rFonts w:ascii="Arial" w:eastAsia="Times New Roman" w:hAnsi="Arial" w:cs="Arial"/>
        </w:rPr>
      </w:pPr>
    </w:p>
    <w:p w14:paraId="05C865D0" w14:textId="77777777" w:rsidR="00965465" w:rsidRPr="005516B8" w:rsidRDefault="00965465" w:rsidP="00965465">
      <w:pPr>
        <w:autoSpaceDE w:val="0"/>
        <w:autoSpaceDN w:val="0"/>
        <w:adjustRightInd w:val="0"/>
        <w:jc w:val="both"/>
        <w:rPr>
          <w:rFonts w:ascii="Arial" w:eastAsia="Times New Roman" w:hAnsi="Arial" w:cs="Arial"/>
        </w:rPr>
      </w:pPr>
    </w:p>
    <w:p w14:paraId="73F68000" w14:textId="77777777" w:rsidR="00965465" w:rsidRPr="009E6D60" w:rsidRDefault="00965465" w:rsidP="00965465">
      <w:pPr>
        <w:numPr>
          <w:ilvl w:val="0"/>
          <w:numId w:val="11"/>
        </w:numPr>
        <w:autoSpaceDE w:val="0"/>
        <w:autoSpaceDN w:val="0"/>
        <w:adjustRightInd w:val="0"/>
        <w:jc w:val="both"/>
        <w:rPr>
          <w:rFonts w:ascii="Arial" w:eastAsia="Times New Roman" w:hAnsi="Arial" w:cs="Arial"/>
        </w:rPr>
      </w:pPr>
      <w:r w:rsidRPr="009E6D60">
        <w:rPr>
          <w:rFonts w:ascii="Arial" w:eastAsia="Times New Roman" w:hAnsi="Arial" w:cs="Arial"/>
        </w:rPr>
        <w:t>Accantonati per Fondo contenzioso</w:t>
      </w:r>
    </w:p>
    <w:p w14:paraId="52997CFB" w14:textId="77777777" w:rsidR="00965465" w:rsidRPr="009E6D60"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041"/>
        <w:gridCol w:w="2041"/>
        <w:gridCol w:w="2041"/>
        <w:gridCol w:w="2041"/>
      </w:tblGrid>
      <w:tr w:rsidR="005516B8" w:rsidRPr="009E6D60" w14:paraId="538286AE" w14:textId="77777777" w:rsidTr="0077597A">
        <w:tc>
          <w:tcPr>
            <w:tcW w:w="1134" w:type="dxa"/>
            <w:shd w:val="clear" w:color="auto" w:fill="auto"/>
          </w:tcPr>
          <w:p w14:paraId="655C821F" w14:textId="2235DF89"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Risorse accantonate al 1/1/</w:t>
            </w:r>
            <w:r w:rsidR="00C26BD2" w:rsidRPr="009E6D60">
              <w:rPr>
                <w:rFonts w:ascii="Arial" w:eastAsia="Times New Roman" w:hAnsi="Arial" w:cs="Arial"/>
                <w:sz w:val="16"/>
                <w:szCs w:val="16"/>
              </w:rPr>
              <w:t>2023</w:t>
            </w:r>
          </w:p>
        </w:tc>
        <w:tc>
          <w:tcPr>
            <w:tcW w:w="1134" w:type="dxa"/>
            <w:shd w:val="clear" w:color="auto" w:fill="auto"/>
          </w:tcPr>
          <w:p w14:paraId="28F8D068" w14:textId="6B633FD2"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applicate al bilancio dell'esercizio </w:t>
            </w:r>
            <w:r w:rsidR="00C26BD2" w:rsidRPr="009E6D60">
              <w:rPr>
                <w:rFonts w:ascii="Arial" w:eastAsia="Times New Roman" w:hAnsi="Arial" w:cs="Arial"/>
                <w:sz w:val="16"/>
                <w:szCs w:val="16"/>
              </w:rPr>
              <w:t>2023</w:t>
            </w:r>
            <w:r w:rsidRPr="009E6D60">
              <w:rPr>
                <w:rFonts w:ascii="Arial" w:eastAsia="Times New Roman" w:hAnsi="Arial" w:cs="Arial"/>
                <w:sz w:val="16"/>
                <w:szCs w:val="16"/>
              </w:rPr>
              <w:t xml:space="preserve"> (con segno -)</w:t>
            </w:r>
          </w:p>
        </w:tc>
        <w:tc>
          <w:tcPr>
            <w:tcW w:w="1134" w:type="dxa"/>
            <w:shd w:val="clear" w:color="auto" w:fill="auto"/>
          </w:tcPr>
          <w:p w14:paraId="6C5FE3E5" w14:textId="26A45AB4"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stanziate nella spesa del bilancio dell'esercizio </w:t>
            </w:r>
            <w:r w:rsidR="00C26BD2" w:rsidRPr="009E6D60">
              <w:rPr>
                <w:rFonts w:ascii="Arial" w:eastAsia="Times New Roman" w:hAnsi="Arial" w:cs="Arial"/>
                <w:sz w:val="16"/>
                <w:szCs w:val="16"/>
              </w:rPr>
              <w:t>2023</w:t>
            </w:r>
          </w:p>
        </w:tc>
        <w:tc>
          <w:tcPr>
            <w:tcW w:w="1134" w:type="dxa"/>
            <w:shd w:val="clear" w:color="auto" w:fill="auto"/>
          </w:tcPr>
          <w:p w14:paraId="35B6B849" w14:textId="77777777"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Variazione degli accantonamenti che si prevede di effettuare in sede di rendiconto (con segno +/-)</w:t>
            </w:r>
          </w:p>
        </w:tc>
        <w:tc>
          <w:tcPr>
            <w:tcW w:w="1134" w:type="dxa"/>
            <w:shd w:val="clear" w:color="auto" w:fill="auto"/>
          </w:tcPr>
          <w:p w14:paraId="3DC8982B" w14:textId="33BB2CDC"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Risorse accantonate nel risultato di amministrazione al 31/12/</w:t>
            </w:r>
            <w:r w:rsidR="00C26BD2" w:rsidRPr="009E6D60">
              <w:rPr>
                <w:rFonts w:ascii="Arial" w:eastAsia="Times New Roman" w:hAnsi="Arial" w:cs="Arial"/>
                <w:sz w:val="16"/>
                <w:szCs w:val="16"/>
              </w:rPr>
              <w:t>2023</w:t>
            </w:r>
          </w:p>
        </w:tc>
      </w:tr>
      <w:tr w:rsidR="005516B8" w:rsidRPr="005516B8" w14:paraId="5F2C0569" w14:textId="77777777" w:rsidTr="0077597A">
        <w:tc>
          <w:tcPr>
            <w:tcW w:w="1134" w:type="dxa"/>
            <w:shd w:val="clear" w:color="auto" w:fill="auto"/>
          </w:tcPr>
          <w:p w14:paraId="5175B1FA" w14:textId="1FA46EE9" w:rsidR="00965465" w:rsidRPr="009E6D60" w:rsidRDefault="009E6D60"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600,00</w:t>
            </w:r>
          </w:p>
        </w:tc>
        <w:tc>
          <w:tcPr>
            <w:tcW w:w="1134" w:type="dxa"/>
            <w:shd w:val="clear" w:color="auto" w:fill="auto"/>
          </w:tcPr>
          <w:p w14:paraId="2B39ABD3"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5E81759F"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278A48E7" w14:textId="2197B2FD" w:rsidR="00965465" w:rsidRPr="009E6D60" w:rsidRDefault="009E6D60"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-600,00</w:t>
            </w:r>
          </w:p>
        </w:tc>
        <w:tc>
          <w:tcPr>
            <w:tcW w:w="1134" w:type="dxa"/>
            <w:shd w:val="clear" w:color="auto" w:fill="auto"/>
          </w:tcPr>
          <w:p w14:paraId="7F1B8E38" w14:textId="77777777" w:rsidR="00965465" w:rsidRPr="005516B8"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r>
    </w:tbl>
    <w:p w14:paraId="36D86BC8" w14:textId="77777777" w:rsidR="006961FD" w:rsidRPr="005516B8" w:rsidRDefault="006961FD" w:rsidP="00965465">
      <w:pPr>
        <w:autoSpaceDE w:val="0"/>
        <w:autoSpaceDN w:val="0"/>
        <w:adjustRightInd w:val="0"/>
        <w:jc w:val="both"/>
        <w:rPr>
          <w:rFonts w:ascii="Arial" w:eastAsia="Times New Roman" w:hAnsi="Arial" w:cs="Arial"/>
        </w:rPr>
      </w:pPr>
    </w:p>
    <w:p w14:paraId="27AB9AF2" w14:textId="77777777" w:rsidR="00965465" w:rsidRPr="005516B8" w:rsidRDefault="00965465" w:rsidP="00965465">
      <w:pPr>
        <w:autoSpaceDE w:val="0"/>
        <w:autoSpaceDN w:val="0"/>
        <w:adjustRightInd w:val="0"/>
        <w:jc w:val="both"/>
        <w:rPr>
          <w:rFonts w:ascii="Arial" w:eastAsia="Times New Roman" w:hAnsi="Arial" w:cs="Arial"/>
        </w:rPr>
      </w:pPr>
    </w:p>
    <w:p w14:paraId="7D63EDBB" w14:textId="77777777" w:rsidR="00965465" w:rsidRPr="005516B8" w:rsidRDefault="00965465" w:rsidP="00965465">
      <w:pPr>
        <w:numPr>
          <w:ilvl w:val="0"/>
          <w:numId w:val="11"/>
        </w:numPr>
        <w:autoSpaceDE w:val="0"/>
        <w:autoSpaceDN w:val="0"/>
        <w:adjustRightInd w:val="0"/>
        <w:jc w:val="both"/>
        <w:rPr>
          <w:rFonts w:ascii="Arial" w:eastAsia="Times New Roman" w:hAnsi="Arial" w:cs="Arial"/>
        </w:rPr>
      </w:pPr>
      <w:r w:rsidRPr="005516B8">
        <w:rPr>
          <w:rFonts w:ascii="Arial" w:eastAsia="Times New Roman" w:hAnsi="Arial" w:cs="Arial"/>
        </w:rPr>
        <w:t>Accantonati per Fondo crediti di dubbia esigibilità</w:t>
      </w:r>
    </w:p>
    <w:p w14:paraId="7DA42B7F" w14:textId="77777777" w:rsidR="00965465" w:rsidRPr="005516B8"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041"/>
        <w:gridCol w:w="2041"/>
        <w:gridCol w:w="2041"/>
        <w:gridCol w:w="2041"/>
      </w:tblGrid>
      <w:tr w:rsidR="005516B8" w:rsidRPr="005516B8" w14:paraId="36591364" w14:textId="77777777" w:rsidTr="0077597A">
        <w:tc>
          <w:tcPr>
            <w:tcW w:w="1134" w:type="dxa"/>
            <w:shd w:val="clear" w:color="auto" w:fill="auto"/>
          </w:tcPr>
          <w:p w14:paraId="1E259E0D" w14:textId="66C58059" w:rsidR="00965465" w:rsidRPr="005516B8" w:rsidRDefault="00965465" w:rsidP="00965465">
            <w:pPr>
              <w:autoSpaceDE w:val="0"/>
              <w:autoSpaceDN w:val="0"/>
              <w:adjustRightInd w:val="0"/>
              <w:jc w:val="center"/>
              <w:rPr>
                <w:rFonts w:ascii="Arial" w:eastAsia="Times New Roman" w:hAnsi="Arial" w:cs="Arial"/>
                <w:sz w:val="16"/>
                <w:szCs w:val="16"/>
              </w:rPr>
            </w:pPr>
            <w:r w:rsidRPr="005516B8">
              <w:rPr>
                <w:rFonts w:ascii="Arial" w:eastAsia="Times New Roman" w:hAnsi="Arial" w:cs="Arial"/>
                <w:sz w:val="16"/>
                <w:szCs w:val="16"/>
              </w:rPr>
              <w:t>Risorse accantonate al 1/1/</w:t>
            </w:r>
            <w:r w:rsidR="00C26BD2" w:rsidRPr="005516B8">
              <w:rPr>
                <w:rFonts w:ascii="Arial" w:eastAsia="Times New Roman" w:hAnsi="Arial" w:cs="Arial"/>
                <w:sz w:val="16"/>
                <w:szCs w:val="16"/>
              </w:rPr>
              <w:t>2023</w:t>
            </w:r>
          </w:p>
        </w:tc>
        <w:tc>
          <w:tcPr>
            <w:tcW w:w="1134" w:type="dxa"/>
            <w:shd w:val="clear" w:color="auto" w:fill="auto"/>
          </w:tcPr>
          <w:p w14:paraId="242D1664" w14:textId="5CB4BB31"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applicate al bilancio dell'esercizio </w:t>
            </w:r>
            <w:r w:rsidR="00C26BD2" w:rsidRPr="009E6D60">
              <w:rPr>
                <w:rFonts w:ascii="Arial" w:eastAsia="Times New Roman" w:hAnsi="Arial" w:cs="Arial"/>
                <w:sz w:val="16"/>
                <w:szCs w:val="16"/>
              </w:rPr>
              <w:t>2023</w:t>
            </w:r>
            <w:r w:rsidRPr="009E6D60">
              <w:rPr>
                <w:rFonts w:ascii="Arial" w:eastAsia="Times New Roman" w:hAnsi="Arial" w:cs="Arial"/>
                <w:sz w:val="16"/>
                <w:szCs w:val="16"/>
              </w:rPr>
              <w:t xml:space="preserve"> (con segno -)</w:t>
            </w:r>
          </w:p>
        </w:tc>
        <w:tc>
          <w:tcPr>
            <w:tcW w:w="1134" w:type="dxa"/>
            <w:shd w:val="clear" w:color="auto" w:fill="auto"/>
          </w:tcPr>
          <w:p w14:paraId="70C0C09C" w14:textId="2E4F5E66"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 xml:space="preserve">Risorse accantonate stanziate nella spesa del bilancio dell'esercizio </w:t>
            </w:r>
            <w:r w:rsidR="00C26BD2" w:rsidRPr="009E6D60">
              <w:rPr>
                <w:rFonts w:ascii="Arial" w:eastAsia="Times New Roman" w:hAnsi="Arial" w:cs="Arial"/>
                <w:sz w:val="16"/>
                <w:szCs w:val="16"/>
              </w:rPr>
              <w:t>2023</w:t>
            </w:r>
          </w:p>
        </w:tc>
        <w:tc>
          <w:tcPr>
            <w:tcW w:w="1134" w:type="dxa"/>
            <w:shd w:val="clear" w:color="auto" w:fill="auto"/>
          </w:tcPr>
          <w:p w14:paraId="2DAA090C" w14:textId="77777777"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Variazione degli accantonamenti che si prevede di effettuare in sede di rendiconto (con segno +/-)</w:t>
            </w:r>
          </w:p>
        </w:tc>
        <w:tc>
          <w:tcPr>
            <w:tcW w:w="1134" w:type="dxa"/>
            <w:shd w:val="clear" w:color="auto" w:fill="auto"/>
          </w:tcPr>
          <w:p w14:paraId="6F29EC3F" w14:textId="341C998D" w:rsidR="00965465" w:rsidRPr="009E6D60" w:rsidRDefault="00965465" w:rsidP="00965465">
            <w:pPr>
              <w:autoSpaceDE w:val="0"/>
              <w:autoSpaceDN w:val="0"/>
              <w:adjustRightInd w:val="0"/>
              <w:jc w:val="center"/>
              <w:rPr>
                <w:rFonts w:ascii="Arial" w:eastAsia="Times New Roman" w:hAnsi="Arial" w:cs="Arial"/>
                <w:sz w:val="16"/>
                <w:szCs w:val="16"/>
              </w:rPr>
            </w:pPr>
            <w:r w:rsidRPr="009E6D60">
              <w:rPr>
                <w:rFonts w:ascii="Arial" w:eastAsia="Times New Roman" w:hAnsi="Arial" w:cs="Arial"/>
                <w:sz w:val="16"/>
                <w:szCs w:val="16"/>
              </w:rPr>
              <w:t>Risorse accantonate nel risultato di amministrazione al 31/12/</w:t>
            </w:r>
            <w:r w:rsidR="00C26BD2" w:rsidRPr="009E6D60">
              <w:rPr>
                <w:rFonts w:ascii="Arial" w:eastAsia="Times New Roman" w:hAnsi="Arial" w:cs="Arial"/>
                <w:sz w:val="16"/>
                <w:szCs w:val="16"/>
              </w:rPr>
              <w:t>2023</w:t>
            </w:r>
          </w:p>
        </w:tc>
      </w:tr>
      <w:tr w:rsidR="005516B8" w:rsidRPr="005516B8" w14:paraId="4750AA83" w14:textId="77777777" w:rsidTr="0077597A">
        <w:tc>
          <w:tcPr>
            <w:tcW w:w="1134" w:type="dxa"/>
            <w:shd w:val="clear" w:color="auto" w:fill="auto"/>
          </w:tcPr>
          <w:p w14:paraId="1249A964" w14:textId="0134D2B1" w:rsidR="00965465" w:rsidRPr="005516B8" w:rsidRDefault="009E6D60" w:rsidP="00965465">
            <w:pPr>
              <w:autoSpaceDE w:val="0"/>
              <w:autoSpaceDN w:val="0"/>
              <w:adjustRightInd w:val="0"/>
              <w:jc w:val="right"/>
              <w:rPr>
                <w:rFonts w:ascii="Arial" w:eastAsia="Times New Roman" w:hAnsi="Arial" w:cs="Arial"/>
                <w:sz w:val="18"/>
                <w:szCs w:val="18"/>
                <w:highlight w:val="yellow"/>
              </w:rPr>
            </w:pPr>
            <w:r w:rsidRPr="009E6D60">
              <w:rPr>
                <w:rFonts w:ascii="Arial" w:eastAsia="Times New Roman" w:hAnsi="Arial" w:cs="Arial"/>
                <w:sz w:val="18"/>
                <w:szCs w:val="18"/>
              </w:rPr>
              <w:t>78.388,35</w:t>
            </w:r>
          </w:p>
        </w:tc>
        <w:tc>
          <w:tcPr>
            <w:tcW w:w="1134" w:type="dxa"/>
            <w:shd w:val="clear" w:color="auto" w:fill="auto"/>
          </w:tcPr>
          <w:p w14:paraId="2EF40E70" w14:textId="77777777" w:rsidR="00965465" w:rsidRPr="009E6D60" w:rsidRDefault="00965465"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63DA9F80" w14:textId="2C8CC671" w:rsidR="00965465" w:rsidRPr="009E6D60" w:rsidRDefault="009E6D60"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10.046,63</w:t>
            </w:r>
          </w:p>
        </w:tc>
        <w:tc>
          <w:tcPr>
            <w:tcW w:w="1134" w:type="dxa"/>
            <w:shd w:val="clear" w:color="auto" w:fill="auto"/>
          </w:tcPr>
          <w:p w14:paraId="5525CFE9" w14:textId="669DFA62" w:rsidR="00965465" w:rsidRPr="009E6D60" w:rsidRDefault="00AA07BE"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26A5F264" w14:textId="0349F567" w:rsidR="00965465" w:rsidRPr="009E6D60" w:rsidRDefault="009E6D60" w:rsidP="00965465">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88.434,98</w:t>
            </w:r>
          </w:p>
        </w:tc>
      </w:tr>
    </w:tbl>
    <w:p w14:paraId="7CAA48AA" w14:textId="77777777" w:rsidR="006961FD" w:rsidRPr="005516B8" w:rsidRDefault="006961FD" w:rsidP="00965465">
      <w:pPr>
        <w:autoSpaceDE w:val="0"/>
        <w:autoSpaceDN w:val="0"/>
        <w:adjustRightInd w:val="0"/>
        <w:jc w:val="both"/>
        <w:rPr>
          <w:rFonts w:ascii="Arial" w:eastAsia="Times New Roman" w:hAnsi="Arial" w:cs="Arial"/>
        </w:rPr>
      </w:pPr>
    </w:p>
    <w:p w14:paraId="2BB2A33C" w14:textId="77777777" w:rsidR="00ED4ABB" w:rsidRPr="00C803AF" w:rsidRDefault="00ED4ABB" w:rsidP="00965465">
      <w:pPr>
        <w:autoSpaceDE w:val="0"/>
        <w:autoSpaceDN w:val="0"/>
        <w:adjustRightInd w:val="0"/>
        <w:jc w:val="both"/>
        <w:rPr>
          <w:rFonts w:ascii="Arial" w:eastAsia="Times New Roman" w:hAnsi="Arial" w:cs="Arial"/>
        </w:rPr>
      </w:pPr>
      <w:r w:rsidRPr="00C803AF">
        <w:rPr>
          <w:rFonts w:ascii="Arial" w:eastAsia="Times New Roman" w:hAnsi="Arial" w:cs="Arial"/>
        </w:rPr>
        <w:t xml:space="preserve">Nel calcolo del FCDE l’Ente: </w:t>
      </w:r>
    </w:p>
    <w:p w14:paraId="180023B6" w14:textId="2B45A189" w:rsidR="001A6BC0" w:rsidRPr="00160B1E" w:rsidRDefault="00F7722A" w:rsidP="00C803AF">
      <w:pPr>
        <w:numPr>
          <w:ilvl w:val="0"/>
          <w:numId w:val="9"/>
        </w:numPr>
        <w:rPr>
          <w:rFonts w:ascii="Arial" w:eastAsia="Times New Roman" w:hAnsi="Arial" w:cs="Arial"/>
        </w:rPr>
      </w:pPr>
      <w:r w:rsidRPr="00C803AF">
        <w:rPr>
          <w:rFonts w:ascii="Arial" w:eastAsia="Times New Roman" w:hAnsi="Arial" w:cs="Arial"/>
        </w:rPr>
        <w:t xml:space="preserve">ha applicato il metodo ordinario utilizzando la modalità di calcolo </w:t>
      </w:r>
      <w:r w:rsidR="001A6BC0" w:rsidRPr="00C803AF">
        <w:rPr>
          <w:rFonts w:ascii="Arial" w:eastAsia="Times New Roman" w:hAnsi="Arial" w:cs="Arial"/>
        </w:rPr>
        <w:t>de</w:t>
      </w:r>
      <w:r w:rsidR="00C803AF" w:rsidRPr="00C803AF">
        <w:rPr>
          <w:rFonts w:ascii="Arial" w:eastAsia="Times New Roman" w:hAnsi="Arial" w:cs="Arial"/>
        </w:rPr>
        <w:t xml:space="preserve">lla media semplice (media </w:t>
      </w:r>
      <w:r w:rsidR="001A6BC0" w:rsidRPr="00C803AF">
        <w:rPr>
          <w:rFonts w:ascii="Arial" w:eastAsia="Times New Roman" w:hAnsi="Arial" w:cs="Arial"/>
        </w:rPr>
        <w:t xml:space="preserve">dei </w:t>
      </w:r>
      <w:r w:rsidR="001A6BC0" w:rsidRPr="00160B1E">
        <w:rPr>
          <w:rFonts w:ascii="Arial" w:eastAsia="Times New Roman" w:hAnsi="Arial" w:cs="Arial"/>
        </w:rPr>
        <w:t>rapporti annui);</w:t>
      </w:r>
      <w:r w:rsidR="00C803AF" w:rsidRPr="00160B1E">
        <w:rPr>
          <w:rFonts w:ascii="Arial" w:eastAsia="Times New Roman" w:hAnsi="Arial" w:cs="Arial"/>
          <w:i/>
          <w:color w:val="FF0000"/>
        </w:rPr>
        <w:t xml:space="preserve"> </w:t>
      </w:r>
    </w:p>
    <w:p w14:paraId="7DDF5D29" w14:textId="685D51B7" w:rsidR="00965465" w:rsidRPr="00160B1E" w:rsidRDefault="00ED4ABB" w:rsidP="00ED4ABB">
      <w:pPr>
        <w:numPr>
          <w:ilvl w:val="0"/>
          <w:numId w:val="9"/>
        </w:numPr>
        <w:autoSpaceDE w:val="0"/>
        <w:autoSpaceDN w:val="0"/>
        <w:adjustRightInd w:val="0"/>
        <w:jc w:val="both"/>
        <w:rPr>
          <w:rFonts w:ascii="Arial" w:eastAsia="Times New Roman" w:hAnsi="Arial" w:cs="Arial"/>
        </w:rPr>
      </w:pPr>
      <w:r w:rsidRPr="00160B1E">
        <w:rPr>
          <w:rFonts w:ascii="Arial" w:eastAsia="Times New Roman" w:hAnsi="Arial" w:cs="Arial"/>
          <w:b/>
          <w:u w:val="single"/>
        </w:rPr>
        <w:t>non si è</w:t>
      </w:r>
      <w:r w:rsidRPr="00160B1E">
        <w:rPr>
          <w:rFonts w:ascii="Arial" w:eastAsia="Times New Roman" w:hAnsi="Arial" w:cs="Arial"/>
        </w:rPr>
        <w:t xml:space="preserve"> giovato della deroga di cui all’art. 107 bis DL 18/</w:t>
      </w:r>
      <w:r w:rsidR="00AA07BE" w:rsidRPr="00160B1E">
        <w:rPr>
          <w:rFonts w:ascii="Arial" w:eastAsia="Times New Roman" w:hAnsi="Arial" w:cs="Arial"/>
        </w:rPr>
        <w:t>2020</w:t>
      </w:r>
    </w:p>
    <w:p w14:paraId="7D05E900" w14:textId="5FACA738" w:rsidR="00ED4ABB" w:rsidRPr="00160B1E" w:rsidRDefault="00ED4ABB" w:rsidP="00ED4ABB">
      <w:pPr>
        <w:numPr>
          <w:ilvl w:val="0"/>
          <w:numId w:val="9"/>
        </w:numPr>
        <w:autoSpaceDE w:val="0"/>
        <w:autoSpaceDN w:val="0"/>
        <w:adjustRightInd w:val="0"/>
        <w:jc w:val="both"/>
        <w:rPr>
          <w:rFonts w:ascii="Arial" w:eastAsia="Times New Roman" w:hAnsi="Arial" w:cs="Arial"/>
        </w:rPr>
      </w:pPr>
      <w:r w:rsidRPr="00160B1E">
        <w:rPr>
          <w:rFonts w:ascii="Arial" w:eastAsia="Times New Roman" w:hAnsi="Arial" w:cs="Arial"/>
        </w:rPr>
        <w:t>Ha escluso dalla svalutazione le seguenti entrate:</w:t>
      </w:r>
      <w:r w:rsidR="0009376D" w:rsidRPr="00160B1E">
        <w:rPr>
          <w:rFonts w:ascii="Arial" w:eastAsia="Times New Roman" w:hAnsi="Arial" w:cs="Arial"/>
        </w:rPr>
        <w:t xml:space="preserve"> IMU corrente e addizionale comunale all’IRPEF, in quanto tributi gestiti con il principio di cassa</w:t>
      </w:r>
      <w:r w:rsidR="00A14287" w:rsidRPr="00160B1E">
        <w:rPr>
          <w:rFonts w:ascii="Arial" w:eastAsia="Times New Roman" w:hAnsi="Arial" w:cs="Arial"/>
        </w:rPr>
        <w:t xml:space="preserve">; fondo di solidarietà comunale ed altre entrate da pubbliche amministrazioni; rimborsi utenze laghetto, in quanto i relativi residui attivi risultavano interamente incassati alla data del riaccertamento dei residui </w:t>
      </w:r>
    </w:p>
    <w:p w14:paraId="66C88F9F" w14:textId="15F268B3" w:rsidR="00ED4ABB" w:rsidRPr="00160B1E" w:rsidRDefault="00ED4ABB" w:rsidP="00ED4ABB">
      <w:pPr>
        <w:numPr>
          <w:ilvl w:val="0"/>
          <w:numId w:val="9"/>
        </w:numPr>
        <w:autoSpaceDE w:val="0"/>
        <w:autoSpaceDN w:val="0"/>
        <w:adjustRightInd w:val="0"/>
        <w:jc w:val="both"/>
        <w:rPr>
          <w:rFonts w:ascii="Arial" w:eastAsia="Times New Roman" w:hAnsi="Arial" w:cs="Arial"/>
        </w:rPr>
      </w:pPr>
      <w:r w:rsidRPr="00160B1E">
        <w:rPr>
          <w:rFonts w:ascii="Arial" w:eastAsia="Times New Roman" w:hAnsi="Arial" w:cs="Arial"/>
        </w:rPr>
        <w:t xml:space="preserve">Ha disposto i seguenti incrementi alla percentuale minima di svalutazione: </w:t>
      </w:r>
      <w:r w:rsidR="00A14287" w:rsidRPr="00160B1E">
        <w:rPr>
          <w:rFonts w:ascii="Arial" w:eastAsia="Times New Roman" w:hAnsi="Arial" w:cs="Arial"/>
        </w:rPr>
        <w:t>50% dell’importo dei residui attivi conservati in relazione ad avvisi di accertamento tributari emessi nel corso dell’esercizio 2023.</w:t>
      </w:r>
    </w:p>
    <w:p w14:paraId="373AB2E2" w14:textId="039BFC68" w:rsidR="00965465" w:rsidRPr="005516B8" w:rsidRDefault="00965465" w:rsidP="00965465">
      <w:pPr>
        <w:autoSpaceDE w:val="0"/>
        <w:autoSpaceDN w:val="0"/>
        <w:adjustRightInd w:val="0"/>
        <w:jc w:val="both"/>
        <w:rPr>
          <w:rFonts w:ascii="Arial" w:eastAsia="Times New Roman" w:hAnsi="Arial" w:cs="Arial"/>
        </w:rPr>
      </w:pPr>
    </w:p>
    <w:p w14:paraId="1A2384CE" w14:textId="1EDF2007" w:rsidR="00E176E3" w:rsidRPr="005516B8" w:rsidRDefault="00AB17F7" w:rsidP="00E176E3">
      <w:pPr>
        <w:autoSpaceDE w:val="0"/>
        <w:autoSpaceDN w:val="0"/>
        <w:adjustRightInd w:val="0"/>
        <w:jc w:val="both"/>
        <w:rPr>
          <w:rFonts w:ascii="Arial" w:eastAsia="Times New Roman" w:hAnsi="Arial" w:cs="Arial"/>
        </w:rPr>
      </w:pPr>
      <w:r>
        <w:rPr>
          <w:rFonts w:ascii="Arial" w:eastAsia="Times New Roman" w:hAnsi="Arial" w:cs="Arial"/>
        </w:rPr>
        <w:br w:type="page"/>
      </w:r>
    </w:p>
    <w:p w14:paraId="5FAA9B5D" w14:textId="5C4C1923" w:rsidR="00E176E3" w:rsidRPr="009E6D60" w:rsidRDefault="00E176E3" w:rsidP="00E176E3">
      <w:pPr>
        <w:numPr>
          <w:ilvl w:val="0"/>
          <w:numId w:val="11"/>
        </w:numPr>
        <w:autoSpaceDE w:val="0"/>
        <w:autoSpaceDN w:val="0"/>
        <w:adjustRightInd w:val="0"/>
        <w:jc w:val="both"/>
        <w:rPr>
          <w:rFonts w:ascii="Arial" w:eastAsia="Times New Roman" w:hAnsi="Arial" w:cs="Arial"/>
        </w:rPr>
      </w:pPr>
      <w:r w:rsidRPr="009E6D60">
        <w:rPr>
          <w:rFonts w:ascii="Arial" w:eastAsia="Times New Roman" w:hAnsi="Arial" w:cs="Arial"/>
        </w:rPr>
        <w:t>Accantonati per Fondo di garanzia debiti commerciali</w:t>
      </w:r>
    </w:p>
    <w:p w14:paraId="2F173865" w14:textId="77777777" w:rsidR="00E176E3" w:rsidRPr="009E6D60" w:rsidRDefault="00E176E3" w:rsidP="00E176E3">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041"/>
        <w:gridCol w:w="2041"/>
        <w:gridCol w:w="2041"/>
        <w:gridCol w:w="2041"/>
      </w:tblGrid>
      <w:tr w:rsidR="005516B8" w:rsidRPr="009E6D60" w14:paraId="30BBE095" w14:textId="77777777" w:rsidTr="005A7002">
        <w:tc>
          <w:tcPr>
            <w:tcW w:w="1134" w:type="dxa"/>
            <w:shd w:val="clear" w:color="auto" w:fill="auto"/>
          </w:tcPr>
          <w:p w14:paraId="28DB4CF7" w14:textId="2EBC76E0" w:rsidR="00E176E3" w:rsidRPr="009E6D60" w:rsidRDefault="00E176E3" w:rsidP="00E176E3">
            <w:pPr>
              <w:autoSpaceDE w:val="0"/>
              <w:autoSpaceDN w:val="0"/>
              <w:adjustRightInd w:val="0"/>
              <w:jc w:val="both"/>
              <w:rPr>
                <w:rFonts w:ascii="Arial" w:eastAsia="Times New Roman" w:hAnsi="Arial" w:cs="Arial"/>
                <w:sz w:val="16"/>
                <w:szCs w:val="16"/>
              </w:rPr>
            </w:pPr>
            <w:r w:rsidRPr="009E6D60">
              <w:rPr>
                <w:rFonts w:ascii="Arial" w:eastAsia="Times New Roman" w:hAnsi="Arial" w:cs="Arial"/>
                <w:sz w:val="16"/>
                <w:szCs w:val="16"/>
              </w:rPr>
              <w:t>Risorse accantonate al 1/1/</w:t>
            </w:r>
            <w:r w:rsidR="00C26BD2" w:rsidRPr="009E6D60">
              <w:rPr>
                <w:rFonts w:ascii="Arial" w:eastAsia="Times New Roman" w:hAnsi="Arial" w:cs="Arial"/>
                <w:sz w:val="16"/>
                <w:szCs w:val="16"/>
              </w:rPr>
              <w:t>2023</w:t>
            </w:r>
          </w:p>
        </w:tc>
        <w:tc>
          <w:tcPr>
            <w:tcW w:w="1134" w:type="dxa"/>
            <w:shd w:val="clear" w:color="auto" w:fill="auto"/>
          </w:tcPr>
          <w:p w14:paraId="00246425" w14:textId="3C9A43C9" w:rsidR="00E176E3" w:rsidRPr="009E6D60" w:rsidRDefault="00E176E3" w:rsidP="00E176E3">
            <w:pPr>
              <w:autoSpaceDE w:val="0"/>
              <w:autoSpaceDN w:val="0"/>
              <w:adjustRightInd w:val="0"/>
              <w:jc w:val="both"/>
              <w:rPr>
                <w:rFonts w:ascii="Arial" w:eastAsia="Times New Roman" w:hAnsi="Arial" w:cs="Arial"/>
                <w:sz w:val="16"/>
                <w:szCs w:val="16"/>
              </w:rPr>
            </w:pPr>
            <w:r w:rsidRPr="009E6D60">
              <w:rPr>
                <w:rFonts w:ascii="Arial" w:eastAsia="Times New Roman" w:hAnsi="Arial" w:cs="Arial"/>
                <w:sz w:val="16"/>
                <w:szCs w:val="16"/>
              </w:rPr>
              <w:t xml:space="preserve">Risorse accantonate applicate al bilancio dell'esercizio </w:t>
            </w:r>
            <w:r w:rsidR="00C26BD2" w:rsidRPr="009E6D60">
              <w:rPr>
                <w:rFonts w:ascii="Arial" w:eastAsia="Times New Roman" w:hAnsi="Arial" w:cs="Arial"/>
                <w:sz w:val="16"/>
                <w:szCs w:val="16"/>
              </w:rPr>
              <w:t>2023</w:t>
            </w:r>
            <w:r w:rsidRPr="009E6D60">
              <w:rPr>
                <w:rFonts w:ascii="Arial" w:eastAsia="Times New Roman" w:hAnsi="Arial" w:cs="Arial"/>
                <w:sz w:val="16"/>
                <w:szCs w:val="16"/>
              </w:rPr>
              <w:t xml:space="preserve"> (con segno -)</w:t>
            </w:r>
          </w:p>
        </w:tc>
        <w:tc>
          <w:tcPr>
            <w:tcW w:w="1134" w:type="dxa"/>
            <w:shd w:val="clear" w:color="auto" w:fill="auto"/>
          </w:tcPr>
          <w:p w14:paraId="0F228CB4" w14:textId="4DA2F9F3" w:rsidR="00E176E3" w:rsidRPr="009E6D60" w:rsidRDefault="00E176E3" w:rsidP="00E176E3">
            <w:pPr>
              <w:autoSpaceDE w:val="0"/>
              <w:autoSpaceDN w:val="0"/>
              <w:adjustRightInd w:val="0"/>
              <w:jc w:val="both"/>
              <w:rPr>
                <w:rFonts w:ascii="Arial" w:eastAsia="Times New Roman" w:hAnsi="Arial" w:cs="Arial"/>
                <w:sz w:val="16"/>
                <w:szCs w:val="16"/>
              </w:rPr>
            </w:pPr>
            <w:r w:rsidRPr="009E6D60">
              <w:rPr>
                <w:rFonts w:ascii="Arial" w:eastAsia="Times New Roman" w:hAnsi="Arial" w:cs="Arial"/>
                <w:sz w:val="16"/>
                <w:szCs w:val="16"/>
              </w:rPr>
              <w:t xml:space="preserve">Risorse accantonate stanziate nella spesa del bilancio dell'esercizio </w:t>
            </w:r>
            <w:r w:rsidR="00C26BD2" w:rsidRPr="009E6D60">
              <w:rPr>
                <w:rFonts w:ascii="Arial" w:eastAsia="Times New Roman" w:hAnsi="Arial" w:cs="Arial"/>
                <w:sz w:val="16"/>
                <w:szCs w:val="16"/>
              </w:rPr>
              <w:t>2023</w:t>
            </w:r>
          </w:p>
        </w:tc>
        <w:tc>
          <w:tcPr>
            <w:tcW w:w="1134" w:type="dxa"/>
            <w:shd w:val="clear" w:color="auto" w:fill="auto"/>
          </w:tcPr>
          <w:p w14:paraId="3B7C7DC7" w14:textId="77777777" w:rsidR="00E176E3" w:rsidRPr="009E6D60" w:rsidRDefault="00E176E3" w:rsidP="00E176E3">
            <w:pPr>
              <w:autoSpaceDE w:val="0"/>
              <w:autoSpaceDN w:val="0"/>
              <w:adjustRightInd w:val="0"/>
              <w:jc w:val="both"/>
              <w:rPr>
                <w:rFonts w:ascii="Arial" w:eastAsia="Times New Roman" w:hAnsi="Arial" w:cs="Arial"/>
                <w:sz w:val="16"/>
                <w:szCs w:val="16"/>
              </w:rPr>
            </w:pPr>
            <w:r w:rsidRPr="009E6D60">
              <w:rPr>
                <w:rFonts w:ascii="Arial" w:eastAsia="Times New Roman" w:hAnsi="Arial" w:cs="Arial"/>
                <w:sz w:val="16"/>
                <w:szCs w:val="16"/>
              </w:rPr>
              <w:t>Variazione degli accantonamenti che si prevede di effettuare in sede di rendiconto (con segno +/-)</w:t>
            </w:r>
          </w:p>
        </w:tc>
        <w:tc>
          <w:tcPr>
            <w:tcW w:w="1134" w:type="dxa"/>
            <w:shd w:val="clear" w:color="auto" w:fill="auto"/>
          </w:tcPr>
          <w:p w14:paraId="31F21FD4" w14:textId="5BFE8CDE" w:rsidR="00E176E3" w:rsidRPr="009E6D60" w:rsidRDefault="00E176E3" w:rsidP="00E176E3">
            <w:pPr>
              <w:autoSpaceDE w:val="0"/>
              <w:autoSpaceDN w:val="0"/>
              <w:adjustRightInd w:val="0"/>
              <w:jc w:val="both"/>
              <w:rPr>
                <w:rFonts w:ascii="Arial" w:eastAsia="Times New Roman" w:hAnsi="Arial" w:cs="Arial"/>
                <w:sz w:val="16"/>
                <w:szCs w:val="16"/>
              </w:rPr>
            </w:pPr>
            <w:r w:rsidRPr="009E6D60">
              <w:rPr>
                <w:rFonts w:ascii="Arial" w:eastAsia="Times New Roman" w:hAnsi="Arial" w:cs="Arial"/>
                <w:sz w:val="16"/>
                <w:szCs w:val="16"/>
              </w:rPr>
              <w:t>Risorse accantonate nel risultato di amministrazione al 31/12/</w:t>
            </w:r>
            <w:r w:rsidR="00C26BD2" w:rsidRPr="009E6D60">
              <w:rPr>
                <w:rFonts w:ascii="Arial" w:eastAsia="Times New Roman" w:hAnsi="Arial" w:cs="Arial"/>
                <w:sz w:val="16"/>
                <w:szCs w:val="16"/>
              </w:rPr>
              <w:t>2023</w:t>
            </w:r>
          </w:p>
        </w:tc>
      </w:tr>
      <w:tr w:rsidR="005516B8" w:rsidRPr="005516B8" w14:paraId="44144402" w14:textId="77777777" w:rsidTr="005A7002">
        <w:tc>
          <w:tcPr>
            <w:tcW w:w="1134" w:type="dxa"/>
            <w:shd w:val="clear" w:color="auto" w:fill="auto"/>
          </w:tcPr>
          <w:p w14:paraId="32A3826E" w14:textId="77777777" w:rsidR="00E176E3" w:rsidRPr="009E6D60" w:rsidRDefault="00E176E3" w:rsidP="005516B8">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45CF88AF" w14:textId="77777777" w:rsidR="00E176E3" w:rsidRPr="009E6D60" w:rsidRDefault="00E176E3" w:rsidP="005516B8">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45BB696E" w14:textId="77777777" w:rsidR="00E176E3" w:rsidRPr="009E6D60" w:rsidRDefault="00E176E3" w:rsidP="005516B8">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41C88238" w14:textId="77777777" w:rsidR="00E176E3" w:rsidRPr="009E6D60" w:rsidRDefault="00E176E3" w:rsidP="005516B8">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c>
          <w:tcPr>
            <w:tcW w:w="1134" w:type="dxa"/>
            <w:shd w:val="clear" w:color="auto" w:fill="auto"/>
          </w:tcPr>
          <w:p w14:paraId="44386F57" w14:textId="77777777" w:rsidR="00E176E3" w:rsidRPr="009E6D60" w:rsidRDefault="00E176E3" w:rsidP="005516B8">
            <w:pPr>
              <w:autoSpaceDE w:val="0"/>
              <w:autoSpaceDN w:val="0"/>
              <w:adjustRightInd w:val="0"/>
              <w:jc w:val="right"/>
              <w:rPr>
                <w:rFonts w:ascii="Arial" w:eastAsia="Times New Roman" w:hAnsi="Arial" w:cs="Arial"/>
                <w:sz w:val="18"/>
                <w:szCs w:val="18"/>
              </w:rPr>
            </w:pPr>
            <w:r w:rsidRPr="009E6D60">
              <w:rPr>
                <w:rFonts w:ascii="Arial" w:eastAsia="Times New Roman" w:hAnsi="Arial" w:cs="Arial"/>
                <w:sz w:val="18"/>
                <w:szCs w:val="18"/>
              </w:rPr>
              <w:t>0,00</w:t>
            </w:r>
          </w:p>
        </w:tc>
      </w:tr>
    </w:tbl>
    <w:p w14:paraId="06BC5498" w14:textId="77777777" w:rsidR="00E176E3" w:rsidRPr="005516B8" w:rsidRDefault="00E176E3" w:rsidP="00E176E3">
      <w:pPr>
        <w:autoSpaceDE w:val="0"/>
        <w:autoSpaceDN w:val="0"/>
        <w:adjustRightInd w:val="0"/>
        <w:jc w:val="both"/>
        <w:rPr>
          <w:rFonts w:ascii="Arial" w:eastAsia="Times New Roman" w:hAnsi="Arial" w:cs="Arial"/>
        </w:rPr>
      </w:pPr>
    </w:p>
    <w:p w14:paraId="07209BDB" w14:textId="77777777" w:rsidR="00E176E3" w:rsidRPr="005516B8" w:rsidRDefault="00E176E3" w:rsidP="00965465">
      <w:pPr>
        <w:autoSpaceDE w:val="0"/>
        <w:autoSpaceDN w:val="0"/>
        <w:adjustRightInd w:val="0"/>
        <w:jc w:val="both"/>
        <w:rPr>
          <w:rFonts w:ascii="Arial" w:eastAsia="Times New Roman" w:hAnsi="Arial" w:cs="Arial"/>
        </w:rPr>
      </w:pPr>
    </w:p>
    <w:p w14:paraId="61ED660F" w14:textId="77777777" w:rsidR="00965465" w:rsidRPr="005516B8" w:rsidRDefault="00965465" w:rsidP="00965465">
      <w:pPr>
        <w:numPr>
          <w:ilvl w:val="0"/>
          <w:numId w:val="11"/>
        </w:numPr>
        <w:autoSpaceDE w:val="0"/>
        <w:autoSpaceDN w:val="0"/>
        <w:adjustRightInd w:val="0"/>
        <w:jc w:val="both"/>
        <w:rPr>
          <w:rFonts w:ascii="Arial" w:eastAsia="Times New Roman" w:hAnsi="Arial" w:cs="Arial"/>
        </w:rPr>
      </w:pPr>
      <w:r w:rsidRPr="005516B8">
        <w:rPr>
          <w:rFonts w:ascii="Arial" w:eastAsia="Times New Roman" w:hAnsi="Arial" w:cs="Arial"/>
        </w:rPr>
        <w:t>Accantonati per Altri accantonamenti</w:t>
      </w:r>
    </w:p>
    <w:p w14:paraId="6B71451B" w14:textId="77777777" w:rsidR="00965465" w:rsidRPr="005516B8"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041"/>
        <w:gridCol w:w="2041"/>
        <w:gridCol w:w="2041"/>
        <w:gridCol w:w="2041"/>
      </w:tblGrid>
      <w:tr w:rsidR="005516B8" w:rsidRPr="005516B8" w14:paraId="4713760A" w14:textId="77777777" w:rsidTr="0077597A">
        <w:tc>
          <w:tcPr>
            <w:tcW w:w="1134" w:type="dxa"/>
            <w:shd w:val="clear" w:color="auto" w:fill="auto"/>
          </w:tcPr>
          <w:p w14:paraId="73752015" w14:textId="72412E4C" w:rsidR="00965465" w:rsidRPr="005516B8" w:rsidRDefault="00965465" w:rsidP="00965465">
            <w:pPr>
              <w:autoSpaceDE w:val="0"/>
              <w:autoSpaceDN w:val="0"/>
              <w:adjustRightInd w:val="0"/>
              <w:jc w:val="center"/>
              <w:rPr>
                <w:rFonts w:ascii="Arial" w:eastAsia="Times New Roman" w:hAnsi="Arial" w:cs="Arial"/>
                <w:sz w:val="16"/>
                <w:szCs w:val="16"/>
              </w:rPr>
            </w:pPr>
            <w:r w:rsidRPr="005516B8">
              <w:rPr>
                <w:rFonts w:ascii="Arial" w:eastAsia="Times New Roman" w:hAnsi="Arial" w:cs="Arial"/>
                <w:sz w:val="16"/>
                <w:szCs w:val="16"/>
              </w:rPr>
              <w:t>Risorse accantonate al 1/1/</w:t>
            </w:r>
            <w:r w:rsidR="00C26BD2" w:rsidRPr="005516B8">
              <w:rPr>
                <w:rFonts w:ascii="Arial" w:eastAsia="Times New Roman" w:hAnsi="Arial" w:cs="Arial"/>
                <w:sz w:val="16"/>
                <w:szCs w:val="16"/>
              </w:rPr>
              <w:t>2023</w:t>
            </w:r>
          </w:p>
        </w:tc>
        <w:tc>
          <w:tcPr>
            <w:tcW w:w="1134" w:type="dxa"/>
            <w:shd w:val="clear" w:color="auto" w:fill="auto"/>
          </w:tcPr>
          <w:p w14:paraId="6F5CA875" w14:textId="37B7B411" w:rsidR="00965465" w:rsidRPr="005516B8" w:rsidRDefault="00965465" w:rsidP="00965465">
            <w:pPr>
              <w:autoSpaceDE w:val="0"/>
              <w:autoSpaceDN w:val="0"/>
              <w:adjustRightInd w:val="0"/>
              <w:jc w:val="center"/>
              <w:rPr>
                <w:rFonts w:ascii="Arial" w:eastAsia="Times New Roman" w:hAnsi="Arial" w:cs="Arial"/>
                <w:sz w:val="16"/>
                <w:szCs w:val="16"/>
              </w:rPr>
            </w:pPr>
            <w:r w:rsidRPr="005516B8">
              <w:rPr>
                <w:rFonts w:ascii="Arial" w:eastAsia="Times New Roman" w:hAnsi="Arial" w:cs="Arial"/>
                <w:sz w:val="16"/>
                <w:szCs w:val="16"/>
              </w:rPr>
              <w:t xml:space="preserve">Risorse accantonate applicate al bilancio dell'esercizio </w:t>
            </w:r>
            <w:r w:rsidR="00C26BD2" w:rsidRPr="005516B8">
              <w:rPr>
                <w:rFonts w:ascii="Arial" w:eastAsia="Times New Roman" w:hAnsi="Arial" w:cs="Arial"/>
                <w:sz w:val="16"/>
                <w:szCs w:val="16"/>
              </w:rPr>
              <w:t>2023</w:t>
            </w:r>
            <w:r w:rsidRPr="005516B8">
              <w:rPr>
                <w:rFonts w:ascii="Arial" w:eastAsia="Times New Roman" w:hAnsi="Arial" w:cs="Arial"/>
                <w:sz w:val="16"/>
                <w:szCs w:val="16"/>
              </w:rPr>
              <w:t xml:space="preserve"> (con segno -)</w:t>
            </w:r>
          </w:p>
        </w:tc>
        <w:tc>
          <w:tcPr>
            <w:tcW w:w="1134" w:type="dxa"/>
            <w:shd w:val="clear" w:color="auto" w:fill="auto"/>
          </w:tcPr>
          <w:p w14:paraId="50B780D2" w14:textId="6276FDCE" w:rsidR="00965465" w:rsidRPr="005516B8" w:rsidRDefault="00965465" w:rsidP="00965465">
            <w:pPr>
              <w:autoSpaceDE w:val="0"/>
              <w:autoSpaceDN w:val="0"/>
              <w:adjustRightInd w:val="0"/>
              <w:jc w:val="center"/>
              <w:rPr>
                <w:rFonts w:ascii="Arial" w:eastAsia="Times New Roman" w:hAnsi="Arial" w:cs="Arial"/>
                <w:sz w:val="16"/>
                <w:szCs w:val="16"/>
              </w:rPr>
            </w:pPr>
            <w:r w:rsidRPr="005516B8">
              <w:rPr>
                <w:rFonts w:ascii="Arial" w:eastAsia="Times New Roman" w:hAnsi="Arial" w:cs="Arial"/>
                <w:sz w:val="16"/>
                <w:szCs w:val="16"/>
              </w:rPr>
              <w:t xml:space="preserve">Risorse accantonate stanziate nella spesa del bilancio dell'esercizio </w:t>
            </w:r>
            <w:r w:rsidR="00C26BD2" w:rsidRPr="005516B8">
              <w:rPr>
                <w:rFonts w:ascii="Arial" w:eastAsia="Times New Roman" w:hAnsi="Arial" w:cs="Arial"/>
                <w:sz w:val="16"/>
                <w:szCs w:val="16"/>
              </w:rPr>
              <w:t>2023</w:t>
            </w:r>
          </w:p>
        </w:tc>
        <w:tc>
          <w:tcPr>
            <w:tcW w:w="1134" w:type="dxa"/>
            <w:shd w:val="clear" w:color="auto" w:fill="auto"/>
          </w:tcPr>
          <w:p w14:paraId="2AD5DCEB" w14:textId="77777777" w:rsidR="00965465" w:rsidRPr="005516B8" w:rsidRDefault="00965465" w:rsidP="00965465">
            <w:pPr>
              <w:autoSpaceDE w:val="0"/>
              <w:autoSpaceDN w:val="0"/>
              <w:adjustRightInd w:val="0"/>
              <w:jc w:val="center"/>
              <w:rPr>
                <w:rFonts w:ascii="Arial" w:eastAsia="Times New Roman" w:hAnsi="Arial" w:cs="Arial"/>
                <w:sz w:val="16"/>
                <w:szCs w:val="16"/>
              </w:rPr>
            </w:pPr>
            <w:r w:rsidRPr="005516B8">
              <w:rPr>
                <w:rFonts w:ascii="Arial" w:eastAsia="Times New Roman" w:hAnsi="Arial" w:cs="Arial"/>
                <w:sz w:val="16"/>
                <w:szCs w:val="16"/>
              </w:rPr>
              <w:t>Variazione degli accantonamenti che si prevede di effettuare in sede di rendiconto (con segno +/-)</w:t>
            </w:r>
          </w:p>
        </w:tc>
        <w:tc>
          <w:tcPr>
            <w:tcW w:w="1134" w:type="dxa"/>
            <w:shd w:val="clear" w:color="auto" w:fill="auto"/>
          </w:tcPr>
          <w:p w14:paraId="6988FB09" w14:textId="676AE385" w:rsidR="00965465" w:rsidRPr="005516B8" w:rsidRDefault="00965465" w:rsidP="00965465">
            <w:pPr>
              <w:autoSpaceDE w:val="0"/>
              <w:autoSpaceDN w:val="0"/>
              <w:adjustRightInd w:val="0"/>
              <w:jc w:val="center"/>
              <w:rPr>
                <w:rFonts w:ascii="Arial" w:eastAsia="Times New Roman" w:hAnsi="Arial" w:cs="Arial"/>
                <w:sz w:val="16"/>
                <w:szCs w:val="16"/>
              </w:rPr>
            </w:pPr>
            <w:r w:rsidRPr="005516B8">
              <w:rPr>
                <w:rFonts w:ascii="Arial" w:eastAsia="Times New Roman" w:hAnsi="Arial" w:cs="Arial"/>
                <w:sz w:val="16"/>
                <w:szCs w:val="16"/>
              </w:rPr>
              <w:t>Risorse accantonate nel risultato di amministrazione al 31/12/</w:t>
            </w:r>
            <w:r w:rsidR="00C26BD2" w:rsidRPr="005516B8">
              <w:rPr>
                <w:rFonts w:ascii="Arial" w:eastAsia="Times New Roman" w:hAnsi="Arial" w:cs="Arial"/>
                <w:sz w:val="16"/>
                <w:szCs w:val="16"/>
              </w:rPr>
              <w:t>2023</w:t>
            </w:r>
          </w:p>
        </w:tc>
      </w:tr>
      <w:tr w:rsidR="005516B8" w:rsidRPr="005516B8" w14:paraId="088CE5F1" w14:textId="77777777" w:rsidTr="0077597A">
        <w:tc>
          <w:tcPr>
            <w:tcW w:w="1134" w:type="dxa"/>
            <w:shd w:val="clear" w:color="auto" w:fill="auto"/>
          </w:tcPr>
          <w:p w14:paraId="50A43B71" w14:textId="64BCEA4C" w:rsidR="00965465" w:rsidRPr="005516B8" w:rsidRDefault="009E6D60" w:rsidP="00965465">
            <w:pPr>
              <w:autoSpaceDE w:val="0"/>
              <w:autoSpaceDN w:val="0"/>
              <w:adjustRightInd w:val="0"/>
              <w:jc w:val="right"/>
              <w:rPr>
                <w:rFonts w:ascii="Arial" w:eastAsia="Times New Roman" w:hAnsi="Arial" w:cs="Arial"/>
                <w:sz w:val="18"/>
                <w:szCs w:val="18"/>
                <w:highlight w:val="yellow"/>
              </w:rPr>
            </w:pPr>
            <w:r w:rsidRPr="009E6D60">
              <w:rPr>
                <w:rFonts w:ascii="Arial" w:eastAsia="Times New Roman" w:hAnsi="Arial" w:cs="Arial"/>
                <w:sz w:val="18"/>
                <w:szCs w:val="18"/>
              </w:rPr>
              <w:t>7.961,70</w:t>
            </w:r>
          </w:p>
        </w:tc>
        <w:tc>
          <w:tcPr>
            <w:tcW w:w="1134" w:type="dxa"/>
            <w:shd w:val="clear" w:color="auto" w:fill="auto"/>
          </w:tcPr>
          <w:p w14:paraId="478947C6" w14:textId="1A62DF93" w:rsidR="00965465" w:rsidRPr="005516B8" w:rsidRDefault="009E6D60" w:rsidP="00965465">
            <w:pPr>
              <w:autoSpaceDE w:val="0"/>
              <w:autoSpaceDN w:val="0"/>
              <w:adjustRightInd w:val="0"/>
              <w:jc w:val="right"/>
              <w:rPr>
                <w:rFonts w:ascii="Arial" w:eastAsia="Times New Roman" w:hAnsi="Arial" w:cs="Arial"/>
                <w:sz w:val="18"/>
                <w:szCs w:val="18"/>
                <w:highlight w:val="yellow"/>
              </w:rPr>
            </w:pPr>
            <w:r w:rsidRPr="009E6D60">
              <w:rPr>
                <w:rFonts w:ascii="Arial" w:eastAsia="Times New Roman" w:hAnsi="Arial" w:cs="Arial"/>
                <w:sz w:val="18"/>
                <w:szCs w:val="18"/>
              </w:rPr>
              <w:t>-7.161,70</w:t>
            </w:r>
          </w:p>
        </w:tc>
        <w:tc>
          <w:tcPr>
            <w:tcW w:w="1134" w:type="dxa"/>
            <w:shd w:val="clear" w:color="auto" w:fill="auto"/>
          </w:tcPr>
          <w:p w14:paraId="78935C14" w14:textId="69A9AA29" w:rsidR="00965465" w:rsidRPr="005516B8" w:rsidRDefault="009E6D60" w:rsidP="00965465">
            <w:pPr>
              <w:autoSpaceDE w:val="0"/>
              <w:autoSpaceDN w:val="0"/>
              <w:adjustRightInd w:val="0"/>
              <w:jc w:val="right"/>
              <w:rPr>
                <w:rFonts w:ascii="Arial" w:eastAsia="Times New Roman" w:hAnsi="Arial" w:cs="Arial"/>
                <w:sz w:val="18"/>
                <w:szCs w:val="18"/>
                <w:highlight w:val="yellow"/>
              </w:rPr>
            </w:pPr>
            <w:r w:rsidRPr="009E6D60">
              <w:rPr>
                <w:rFonts w:ascii="Arial" w:eastAsia="Times New Roman" w:hAnsi="Arial" w:cs="Arial"/>
                <w:sz w:val="18"/>
                <w:szCs w:val="18"/>
              </w:rPr>
              <w:t>1.000,00</w:t>
            </w:r>
          </w:p>
        </w:tc>
        <w:tc>
          <w:tcPr>
            <w:tcW w:w="1134" w:type="dxa"/>
            <w:shd w:val="clear" w:color="auto" w:fill="auto"/>
          </w:tcPr>
          <w:p w14:paraId="484073B6" w14:textId="07B69AD9" w:rsidR="00965465" w:rsidRPr="005516B8" w:rsidRDefault="009E6D60" w:rsidP="00965465">
            <w:pPr>
              <w:autoSpaceDE w:val="0"/>
              <w:autoSpaceDN w:val="0"/>
              <w:adjustRightInd w:val="0"/>
              <w:jc w:val="right"/>
              <w:rPr>
                <w:rFonts w:ascii="Arial" w:eastAsia="Times New Roman" w:hAnsi="Arial" w:cs="Arial"/>
                <w:sz w:val="18"/>
                <w:szCs w:val="18"/>
                <w:highlight w:val="yellow"/>
              </w:rPr>
            </w:pPr>
            <w:r w:rsidRPr="009E6D60">
              <w:rPr>
                <w:rFonts w:ascii="Arial" w:eastAsia="Times New Roman" w:hAnsi="Arial" w:cs="Arial"/>
                <w:sz w:val="18"/>
                <w:szCs w:val="18"/>
              </w:rPr>
              <w:t>635,14</w:t>
            </w:r>
          </w:p>
        </w:tc>
        <w:tc>
          <w:tcPr>
            <w:tcW w:w="1134" w:type="dxa"/>
            <w:shd w:val="clear" w:color="auto" w:fill="auto"/>
          </w:tcPr>
          <w:p w14:paraId="6BA3DE1D" w14:textId="5EE0C372" w:rsidR="00965465" w:rsidRPr="005516B8" w:rsidRDefault="009E6D60" w:rsidP="00965465">
            <w:pPr>
              <w:autoSpaceDE w:val="0"/>
              <w:autoSpaceDN w:val="0"/>
              <w:adjustRightInd w:val="0"/>
              <w:jc w:val="right"/>
              <w:rPr>
                <w:rFonts w:ascii="Arial" w:eastAsia="Times New Roman" w:hAnsi="Arial" w:cs="Arial"/>
                <w:sz w:val="18"/>
                <w:szCs w:val="18"/>
                <w:highlight w:val="yellow"/>
              </w:rPr>
            </w:pPr>
            <w:r w:rsidRPr="009E6D60">
              <w:rPr>
                <w:rFonts w:ascii="Arial" w:eastAsia="Times New Roman" w:hAnsi="Arial" w:cs="Arial"/>
                <w:sz w:val="18"/>
                <w:szCs w:val="18"/>
              </w:rPr>
              <w:t>2.435,14</w:t>
            </w:r>
          </w:p>
        </w:tc>
      </w:tr>
    </w:tbl>
    <w:p w14:paraId="205DF524" w14:textId="77777777" w:rsidR="006849A3" w:rsidRPr="005516B8" w:rsidRDefault="006849A3" w:rsidP="00965465">
      <w:pPr>
        <w:autoSpaceDE w:val="0"/>
        <w:autoSpaceDN w:val="0"/>
        <w:adjustRightInd w:val="0"/>
        <w:jc w:val="both"/>
        <w:rPr>
          <w:rFonts w:ascii="Arial" w:eastAsia="Times New Roman" w:hAnsi="Arial" w:cs="Arial"/>
        </w:rPr>
      </w:pPr>
    </w:p>
    <w:p w14:paraId="4F922E75" w14:textId="4FE933C7" w:rsidR="006849A3" w:rsidRPr="009E6D60" w:rsidRDefault="006849A3" w:rsidP="006849A3">
      <w:pPr>
        <w:autoSpaceDE w:val="0"/>
        <w:autoSpaceDN w:val="0"/>
        <w:adjustRightInd w:val="0"/>
        <w:jc w:val="both"/>
        <w:rPr>
          <w:rFonts w:ascii="Arial" w:eastAsia="Times New Roman" w:hAnsi="Arial" w:cs="Arial"/>
        </w:rPr>
      </w:pPr>
      <w:r w:rsidRPr="009E6D60">
        <w:rPr>
          <w:rFonts w:ascii="Arial" w:eastAsia="Times New Roman" w:hAnsi="Arial" w:cs="Arial"/>
        </w:rPr>
        <w:t>Gli importi accantonati al 31.12.</w:t>
      </w:r>
      <w:r w:rsidR="00C26BD2" w:rsidRPr="009E6D60">
        <w:rPr>
          <w:rFonts w:ascii="Arial" w:eastAsia="Times New Roman" w:hAnsi="Arial" w:cs="Arial"/>
        </w:rPr>
        <w:t>2023</w:t>
      </w:r>
      <w:r w:rsidRPr="009E6D60">
        <w:rPr>
          <w:rFonts w:ascii="Arial" w:eastAsia="Times New Roman" w:hAnsi="Arial" w:cs="Arial"/>
        </w:rPr>
        <w:t xml:space="preserve"> sono relativi:</w:t>
      </w:r>
    </w:p>
    <w:p w14:paraId="360D2A2D" w14:textId="14F4E8B9" w:rsidR="006849A3" w:rsidRPr="009E6D60" w:rsidRDefault="006849A3" w:rsidP="006849A3">
      <w:pPr>
        <w:autoSpaceDE w:val="0"/>
        <w:autoSpaceDN w:val="0"/>
        <w:adjustRightInd w:val="0"/>
        <w:jc w:val="both"/>
        <w:rPr>
          <w:rFonts w:ascii="Arial" w:eastAsia="Times New Roman" w:hAnsi="Arial" w:cs="Arial"/>
        </w:rPr>
      </w:pPr>
      <w:r w:rsidRPr="009E6D60">
        <w:rPr>
          <w:rFonts w:ascii="Arial" w:eastAsia="Times New Roman" w:hAnsi="Arial" w:cs="Arial"/>
        </w:rPr>
        <w:t>-</w:t>
      </w:r>
      <w:r w:rsidR="00516E7E" w:rsidRPr="009E6D60">
        <w:rPr>
          <w:rFonts w:ascii="Arial" w:eastAsia="Times New Roman" w:hAnsi="Arial" w:cs="Arial"/>
        </w:rPr>
        <w:t xml:space="preserve"> </w:t>
      </w:r>
      <w:r w:rsidRPr="009E6D60">
        <w:rPr>
          <w:rFonts w:ascii="Arial" w:eastAsia="Times New Roman" w:hAnsi="Arial" w:cs="Arial"/>
        </w:rPr>
        <w:t xml:space="preserve">per euro </w:t>
      </w:r>
      <w:r w:rsidR="009E6D60" w:rsidRPr="009E6D60">
        <w:rPr>
          <w:rFonts w:ascii="Arial" w:eastAsia="Times New Roman" w:hAnsi="Arial" w:cs="Arial"/>
        </w:rPr>
        <w:t>635,14</w:t>
      </w:r>
      <w:r w:rsidRPr="009E6D60">
        <w:rPr>
          <w:rFonts w:ascii="Arial" w:eastAsia="Times New Roman" w:hAnsi="Arial" w:cs="Arial"/>
        </w:rPr>
        <w:t xml:space="preserve"> a </w:t>
      </w:r>
      <w:r w:rsidR="009E6D60" w:rsidRPr="009E6D60">
        <w:rPr>
          <w:rFonts w:ascii="Arial" w:eastAsia="Times New Roman" w:hAnsi="Arial" w:cs="Arial"/>
        </w:rPr>
        <w:t>indennità di fine mandato del Sindaco</w:t>
      </w:r>
    </w:p>
    <w:p w14:paraId="3217DADD" w14:textId="6CF9098E" w:rsidR="006849A3" w:rsidRPr="005516B8" w:rsidRDefault="006849A3" w:rsidP="006849A3">
      <w:pPr>
        <w:autoSpaceDE w:val="0"/>
        <w:autoSpaceDN w:val="0"/>
        <w:adjustRightInd w:val="0"/>
        <w:jc w:val="both"/>
        <w:rPr>
          <w:rFonts w:ascii="Arial" w:eastAsia="Times New Roman" w:hAnsi="Arial" w:cs="Arial"/>
        </w:rPr>
      </w:pPr>
      <w:r w:rsidRPr="009E6D60">
        <w:rPr>
          <w:rFonts w:ascii="Arial" w:eastAsia="Times New Roman" w:hAnsi="Arial" w:cs="Arial"/>
        </w:rPr>
        <w:t xml:space="preserve">- per euro </w:t>
      </w:r>
      <w:r w:rsidR="009E6D60" w:rsidRPr="009E6D60">
        <w:rPr>
          <w:rFonts w:ascii="Arial" w:eastAsia="Times New Roman" w:hAnsi="Arial" w:cs="Arial"/>
        </w:rPr>
        <w:t>1.800,00</w:t>
      </w:r>
      <w:r w:rsidRPr="009E6D60">
        <w:rPr>
          <w:rFonts w:ascii="Arial" w:eastAsia="Times New Roman" w:hAnsi="Arial" w:cs="Arial"/>
        </w:rPr>
        <w:t xml:space="preserve"> a </w:t>
      </w:r>
      <w:r w:rsidR="009E6D60" w:rsidRPr="009E6D60">
        <w:rPr>
          <w:rFonts w:ascii="Arial" w:eastAsia="Times New Roman" w:hAnsi="Arial" w:cs="Arial"/>
        </w:rPr>
        <w:t>fondo rinnovi contrattuali</w:t>
      </w:r>
    </w:p>
    <w:p w14:paraId="583413F2" w14:textId="77777777" w:rsidR="006849A3" w:rsidRPr="00EC1595" w:rsidRDefault="006849A3" w:rsidP="00965465">
      <w:pPr>
        <w:autoSpaceDE w:val="0"/>
        <w:autoSpaceDN w:val="0"/>
        <w:adjustRightInd w:val="0"/>
        <w:jc w:val="both"/>
        <w:rPr>
          <w:rFonts w:ascii="Arial" w:eastAsia="Times New Roman" w:hAnsi="Arial" w:cs="Arial"/>
        </w:rPr>
      </w:pPr>
    </w:p>
    <w:p w14:paraId="60EE0593" w14:textId="77777777" w:rsidR="00965465" w:rsidRPr="00EC1595" w:rsidRDefault="00965465" w:rsidP="00965465">
      <w:pPr>
        <w:autoSpaceDE w:val="0"/>
        <w:autoSpaceDN w:val="0"/>
        <w:adjustRightInd w:val="0"/>
        <w:jc w:val="both"/>
        <w:rPr>
          <w:rFonts w:ascii="Arial" w:eastAsia="Times New Roman" w:hAnsi="Arial" w:cs="Arial"/>
        </w:rPr>
      </w:pPr>
    </w:p>
    <w:p w14:paraId="2658D05D" w14:textId="77777777" w:rsidR="00965465" w:rsidRPr="00EC1595" w:rsidRDefault="00965465" w:rsidP="00965465">
      <w:pPr>
        <w:numPr>
          <w:ilvl w:val="0"/>
          <w:numId w:val="12"/>
        </w:numPr>
        <w:autoSpaceDE w:val="0"/>
        <w:autoSpaceDN w:val="0"/>
        <w:adjustRightInd w:val="0"/>
        <w:jc w:val="both"/>
        <w:rPr>
          <w:rFonts w:ascii="Arial" w:eastAsia="Times New Roman" w:hAnsi="Arial" w:cs="Arial"/>
        </w:rPr>
      </w:pPr>
      <w:r w:rsidRPr="00EC1595">
        <w:rPr>
          <w:rFonts w:ascii="Arial" w:eastAsia="Times New Roman" w:hAnsi="Arial" w:cs="Arial"/>
        </w:rPr>
        <w:t>Vincoli derivanti da leggi e da principi contabili</w:t>
      </w:r>
    </w:p>
    <w:p w14:paraId="383E5235" w14:textId="77777777" w:rsidR="00965465" w:rsidRPr="00EC1595"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134"/>
        <w:gridCol w:w="1134"/>
        <w:gridCol w:w="1134"/>
        <w:gridCol w:w="1134"/>
        <w:gridCol w:w="1134"/>
        <w:gridCol w:w="1134"/>
      </w:tblGrid>
      <w:tr w:rsidR="00EC1595" w:rsidRPr="0030662E" w14:paraId="0B6D81DB" w14:textId="77777777" w:rsidTr="0077597A">
        <w:tc>
          <w:tcPr>
            <w:tcW w:w="794" w:type="dxa"/>
            <w:shd w:val="clear" w:color="auto" w:fill="auto"/>
          </w:tcPr>
          <w:p w14:paraId="49E48D9A" w14:textId="4430D8A7"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Risorse vinc. nel risultato di amministrazione al 1/1/</w:t>
            </w:r>
            <w:r w:rsidR="00C26BD2" w:rsidRPr="0030662E">
              <w:rPr>
                <w:rFonts w:ascii="Arial" w:eastAsia="Times New Roman" w:hAnsi="Arial" w:cs="Arial"/>
                <w:sz w:val="16"/>
                <w:szCs w:val="16"/>
              </w:rPr>
              <w:t>2023</w:t>
            </w:r>
          </w:p>
        </w:tc>
        <w:tc>
          <w:tcPr>
            <w:tcW w:w="794" w:type="dxa"/>
            <w:shd w:val="clear" w:color="auto" w:fill="auto"/>
          </w:tcPr>
          <w:p w14:paraId="60191852" w14:textId="5AD44F4D"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 xml:space="preserve">Risorse vincolate applicate al bilancio dell'esercizio </w:t>
            </w:r>
            <w:r w:rsidR="00C26BD2" w:rsidRPr="0030662E">
              <w:rPr>
                <w:rFonts w:ascii="Arial" w:eastAsia="Times New Roman" w:hAnsi="Arial" w:cs="Arial"/>
                <w:sz w:val="16"/>
                <w:szCs w:val="16"/>
              </w:rPr>
              <w:t>2023</w:t>
            </w:r>
          </w:p>
        </w:tc>
        <w:tc>
          <w:tcPr>
            <w:tcW w:w="794" w:type="dxa"/>
            <w:shd w:val="clear" w:color="auto" w:fill="auto"/>
          </w:tcPr>
          <w:p w14:paraId="3DC6F7A7" w14:textId="1206D801"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 xml:space="preserve">Entrate vincolate accertate nell'esercizio </w:t>
            </w:r>
            <w:r w:rsidR="00C26BD2" w:rsidRPr="0030662E">
              <w:rPr>
                <w:rFonts w:ascii="Arial" w:eastAsia="Times New Roman" w:hAnsi="Arial" w:cs="Arial"/>
                <w:sz w:val="16"/>
                <w:szCs w:val="16"/>
              </w:rPr>
              <w:t>2023</w:t>
            </w:r>
          </w:p>
        </w:tc>
        <w:tc>
          <w:tcPr>
            <w:tcW w:w="794" w:type="dxa"/>
            <w:shd w:val="clear" w:color="auto" w:fill="auto"/>
          </w:tcPr>
          <w:p w14:paraId="151790CC" w14:textId="35A302BC"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 xml:space="preserve">Impegni eserc. </w:t>
            </w:r>
            <w:r w:rsidR="00C26BD2" w:rsidRPr="0030662E">
              <w:rPr>
                <w:rFonts w:ascii="Arial" w:eastAsia="Times New Roman" w:hAnsi="Arial" w:cs="Arial"/>
                <w:sz w:val="16"/>
                <w:szCs w:val="16"/>
              </w:rPr>
              <w:t>2023</w:t>
            </w:r>
            <w:r w:rsidRPr="0030662E">
              <w:rPr>
                <w:rFonts w:ascii="Arial" w:eastAsia="Times New Roman" w:hAnsi="Arial" w:cs="Arial"/>
                <w:sz w:val="16"/>
                <w:szCs w:val="16"/>
              </w:rPr>
              <w:t xml:space="preserve"> finanziati da entrate vincolate accertate nell'esercizio o da quote vincolate del risultato di amministrazione</w:t>
            </w:r>
          </w:p>
        </w:tc>
        <w:tc>
          <w:tcPr>
            <w:tcW w:w="794" w:type="dxa"/>
            <w:shd w:val="clear" w:color="auto" w:fill="auto"/>
          </w:tcPr>
          <w:p w14:paraId="441A8E64" w14:textId="7F855C39"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Fondo plur. vinc. al 31/12/</w:t>
            </w:r>
            <w:r w:rsidR="00C26BD2" w:rsidRPr="0030662E">
              <w:rPr>
                <w:rFonts w:ascii="Arial" w:eastAsia="Times New Roman" w:hAnsi="Arial" w:cs="Arial"/>
                <w:sz w:val="16"/>
                <w:szCs w:val="16"/>
              </w:rPr>
              <w:t>2023</w:t>
            </w:r>
            <w:r w:rsidRPr="0030662E">
              <w:rPr>
                <w:rFonts w:ascii="Arial" w:eastAsia="Times New Roman" w:hAnsi="Arial" w:cs="Arial"/>
                <w:sz w:val="16"/>
                <w:szCs w:val="16"/>
              </w:rPr>
              <w:t xml:space="preserve"> finanziato da entrate vincolate accertate nell'esercizio o da quote vincolate del risultato di amministrazione</w:t>
            </w:r>
          </w:p>
        </w:tc>
        <w:tc>
          <w:tcPr>
            <w:tcW w:w="794" w:type="dxa"/>
            <w:shd w:val="clear" w:color="auto" w:fill="auto"/>
          </w:tcPr>
          <w:p w14:paraId="49D57994" w14:textId="77777777"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Cancellazione di residui attivi vincolati o eliminazione del vincolo su quote del risultato di amministrazione (+) e cancellazione di residui passivi finanziati da risorse vincolate (-) (gestione dei residui):</w:t>
            </w:r>
          </w:p>
        </w:tc>
        <w:tc>
          <w:tcPr>
            <w:tcW w:w="794" w:type="dxa"/>
            <w:shd w:val="clear" w:color="auto" w:fill="auto"/>
          </w:tcPr>
          <w:p w14:paraId="1DA60825" w14:textId="674FC3E7"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 xml:space="preserve">Cancellazione nell'esercizio </w:t>
            </w:r>
            <w:r w:rsidR="00C26BD2" w:rsidRPr="0030662E">
              <w:rPr>
                <w:rFonts w:ascii="Arial" w:eastAsia="Times New Roman" w:hAnsi="Arial" w:cs="Arial"/>
                <w:sz w:val="16"/>
                <w:szCs w:val="16"/>
              </w:rPr>
              <w:t>2023</w:t>
            </w:r>
            <w:r w:rsidRPr="0030662E">
              <w:rPr>
                <w:rFonts w:ascii="Arial" w:eastAsia="Times New Roman" w:hAnsi="Arial" w:cs="Arial"/>
                <w:sz w:val="16"/>
                <w:szCs w:val="16"/>
              </w:rPr>
              <w:t xml:space="preserve"> di impegni finanziati dal fondo pluriennale vincolato dopo l'approvazione del rendiconto dell'esercizio 20</w:t>
            </w:r>
            <w:r w:rsidR="009B75D3" w:rsidRPr="0030662E">
              <w:rPr>
                <w:rFonts w:ascii="Arial" w:eastAsia="Times New Roman" w:hAnsi="Arial" w:cs="Arial"/>
                <w:sz w:val="16"/>
                <w:szCs w:val="16"/>
              </w:rPr>
              <w:t>20</w:t>
            </w:r>
            <w:r w:rsidRPr="0030662E">
              <w:rPr>
                <w:rFonts w:ascii="Arial" w:eastAsia="Times New Roman" w:hAnsi="Arial" w:cs="Arial"/>
                <w:sz w:val="16"/>
                <w:szCs w:val="16"/>
              </w:rPr>
              <w:t xml:space="preserve"> non reimpegnati nell'esercizio </w:t>
            </w:r>
            <w:r w:rsidR="00C26BD2" w:rsidRPr="0030662E">
              <w:rPr>
                <w:rFonts w:ascii="Arial" w:eastAsia="Times New Roman" w:hAnsi="Arial" w:cs="Arial"/>
                <w:sz w:val="16"/>
                <w:szCs w:val="16"/>
              </w:rPr>
              <w:t>2023</w:t>
            </w:r>
          </w:p>
        </w:tc>
        <w:tc>
          <w:tcPr>
            <w:tcW w:w="794" w:type="dxa"/>
            <w:shd w:val="clear" w:color="auto" w:fill="auto"/>
          </w:tcPr>
          <w:p w14:paraId="05934411" w14:textId="08666F16"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Risorse vincolate nel bilancio al 31/12/</w:t>
            </w:r>
            <w:r w:rsidR="00C26BD2" w:rsidRPr="0030662E">
              <w:rPr>
                <w:rFonts w:ascii="Arial" w:eastAsia="Times New Roman" w:hAnsi="Arial" w:cs="Arial"/>
                <w:sz w:val="16"/>
                <w:szCs w:val="16"/>
              </w:rPr>
              <w:t>2023</w:t>
            </w:r>
          </w:p>
        </w:tc>
        <w:tc>
          <w:tcPr>
            <w:tcW w:w="794" w:type="dxa"/>
          </w:tcPr>
          <w:p w14:paraId="7DA704BB" w14:textId="5A6A88C8" w:rsidR="00965465" w:rsidRPr="0030662E" w:rsidRDefault="00965465" w:rsidP="00965465">
            <w:pPr>
              <w:autoSpaceDE w:val="0"/>
              <w:autoSpaceDN w:val="0"/>
              <w:adjustRightInd w:val="0"/>
              <w:jc w:val="center"/>
              <w:rPr>
                <w:rFonts w:ascii="Arial" w:eastAsia="Times New Roman" w:hAnsi="Arial" w:cs="Arial"/>
                <w:sz w:val="16"/>
                <w:szCs w:val="16"/>
              </w:rPr>
            </w:pPr>
            <w:r w:rsidRPr="0030662E">
              <w:rPr>
                <w:rFonts w:ascii="Arial" w:eastAsia="Times New Roman" w:hAnsi="Arial" w:cs="Arial"/>
                <w:sz w:val="16"/>
                <w:szCs w:val="16"/>
              </w:rPr>
              <w:t>Risorse vincolate nel risultato di amministrazione al 31/12/</w:t>
            </w:r>
            <w:r w:rsidR="00C26BD2" w:rsidRPr="0030662E">
              <w:rPr>
                <w:rFonts w:ascii="Arial" w:eastAsia="Times New Roman" w:hAnsi="Arial" w:cs="Arial"/>
                <w:sz w:val="16"/>
                <w:szCs w:val="16"/>
              </w:rPr>
              <w:t>2023</w:t>
            </w:r>
          </w:p>
        </w:tc>
      </w:tr>
      <w:tr w:rsidR="00EC1595" w:rsidRPr="00EC1595" w14:paraId="2BD0C466" w14:textId="77777777" w:rsidTr="0077597A">
        <w:tc>
          <w:tcPr>
            <w:tcW w:w="794" w:type="dxa"/>
            <w:shd w:val="clear" w:color="auto" w:fill="auto"/>
          </w:tcPr>
          <w:p w14:paraId="031B7538" w14:textId="3FAE28C9"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24.075,48</w:t>
            </w:r>
          </w:p>
        </w:tc>
        <w:tc>
          <w:tcPr>
            <w:tcW w:w="794" w:type="dxa"/>
            <w:shd w:val="clear" w:color="auto" w:fill="auto"/>
          </w:tcPr>
          <w:p w14:paraId="4F6CA3D5" w14:textId="24A73FED" w:rsidR="00965465" w:rsidRPr="0030662E" w:rsidRDefault="003810A4"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0,00</w:t>
            </w:r>
          </w:p>
        </w:tc>
        <w:tc>
          <w:tcPr>
            <w:tcW w:w="794" w:type="dxa"/>
            <w:shd w:val="clear" w:color="auto" w:fill="auto"/>
          </w:tcPr>
          <w:p w14:paraId="15D60EF5" w14:textId="5A97C505"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29.035,92</w:t>
            </w:r>
          </w:p>
        </w:tc>
        <w:tc>
          <w:tcPr>
            <w:tcW w:w="794" w:type="dxa"/>
            <w:shd w:val="clear" w:color="auto" w:fill="auto"/>
          </w:tcPr>
          <w:p w14:paraId="500878B0" w14:textId="6C8F3E93"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20.486,58</w:t>
            </w:r>
          </w:p>
        </w:tc>
        <w:tc>
          <w:tcPr>
            <w:tcW w:w="794" w:type="dxa"/>
            <w:shd w:val="clear" w:color="auto" w:fill="auto"/>
          </w:tcPr>
          <w:p w14:paraId="700ACDCD" w14:textId="77777777" w:rsidR="00965465" w:rsidRPr="0030662E" w:rsidRDefault="00965465"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0,00</w:t>
            </w:r>
          </w:p>
        </w:tc>
        <w:tc>
          <w:tcPr>
            <w:tcW w:w="794" w:type="dxa"/>
            <w:shd w:val="clear" w:color="auto" w:fill="auto"/>
          </w:tcPr>
          <w:p w14:paraId="698637D1" w14:textId="2DA8975B"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13.398,88</w:t>
            </w:r>
          </w:p>
        </w:tc>
        <w:tc>
          <w:tcPr>
            <w:tcW w:w="794" w:type="dxa"/>
            <w:shd w:val="clear" w:color="auto" w:fill="auto"/>
          </w:tcPr>
          <w:p w14:paraId="5D1840FD" w14:textId="77777777" w:rsidR="00965465" w:rsidRPr="0030662E" w:rsidRDefault="00965465"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0,00</w:t>
            </w:r>
          </w:p>
        </w:tc>
        <w:tc>
          <w:tcPr>
            <w:tcW w:w="794" w:type="dxa"/>
            <w:shd w:val="clear" w:color="auto" w:fill="auto"/>
          </w:tcPr>
          <w:p w14:paraId="0682119D" w14:textId="6DB2A1F6"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8.549,34</w:t>
            </w:r>
          </w:p>
        </w:tc>
        <w:tc>
          <w:tcPr>
            <w:tcW w:w="794" w:type="dxa"/>
          </w:tcPr>
          <w:p w14:paraId="46EA767F" w14:textId="6C7B06C0"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19.225,94</w:t>
            </w:r>
          </w:p>
        </w:tc>
      </w:tr>
    </w:tbl>
    <w:p w14:paraId="030B43DE" w14:textId="77777777" w:rsidR="00516E7E" w:rsidRPr="00EC1595" w:rsidRDefault="00516E7E" w:rsidP="00516E7E">
      <w:pPr>
        <w:autoSpaceDE w:val="0"/>
        <w:autoSpaceDN w:val="0"/>
        <w:adjustRightInd w:val="0"/>
        <w:jc w:val="both"/>
        <w:rPr>
          <w:rFonts w:ascii="Arial" w:eastAsia="Times New Roman" w:hAnsi="Arial" w:cs="Arial"/>
        </w:rPr>
      </w:pPr>
    </w:p>
    <w:p w14:paraId="623741B6" w14:textId="70A7AEA7" w:rsidR="00516E7E" w:rsidRPr="00BE01DF" w:rsidRDefault="00516E7E" w:rsidP="00516E7E">
      <w:pPr>
        <w:autoSpaceDE w:val="0"/>
        <w:autoSpaceDN w:val="0"/>
        <w:adjustRightInd w:val="0"/>
        <w:jc w:val="both"/>
        <w:rPr>
          <w:rFonts w:ascii="Arial" w:eastAsia="Times New Roman" w:hAnsi="Arial" w:cs="Arial"/>
        </w:rPr>
      </w:pPr>
      <w:r w:rsidRPr="00BE01DF">
        <w:rPr>
          <w:rFonts w:ascii="Arial" w:eastAsia="Times New Roman" w:hAnsi="Arial" w:cs="Arial"/>
        </w:rPr>
        <w:t>Gli importi vincolati al 31.12.</w:t>
      </w:r>
      <w:r w:rsidR="00C26BD2" w:rsidRPr="00BE01DF">
        <w:rPr>
          <w:rFonts w:ascii="Arial" w:eastAsia="Times New Roman" w:hAnsi="Arial" w:cs="Arial"/>
        </w:rPr>
        <w:t>2023</w:t>
      </w:r>
      <w:r w:rsidRPr="00BE01DF">
        <w:rPr>
          <w:rFonts w:ascii="Arial" w:eastAsia="Times New Roman" w:hAnsi="Arial" w:cs="Arial"/>
        </w:rPr>
        <w:t xml:space="preserve"> sono relativi:</w:t>
      </w:r>
    </w:p>
    <w:p w14:paraId="78E98D9C" w14:textId="55BAB14F" w:rsidR="00BE01DF" w:rsidRPr="00BE01DF" w:rsidRDefault="00BE01DF" w:rsidP="00BE01DF">
      <w:pPr>
        <w:autoSpaceDE w:val="0"/>
        <w:autoSpaceDN w:val="0"/>
        <w:adjustRightInd w:val="0"/>
        <w:jc w:val="both"/>
        <w:rPr>
          <w:rFonts w:ascii="Arial" w:eastAsia="Times New Roman" w:hAnsi="Arial" w:cs="Arial"/>
        </w:rPr>
      </w:pPr>
      <w:r w:rsidRPr="00BE01DF">
        <w:rPr>
          <w:rFonts w:ascii="Arial" w:eastAsia="Times New Roman" w:hAnsi="Arial" w:cs="Arial"/>
        </w:rPr>
        <w:t>- per euro</w:t>
      </w:r>
      <w:r w:rsidRPr="00BE01DF">
        <w:t xml:space="preserve"> </w:t>
      </w:r>
      <w:r w:rsidRPr="00BE01DF">
        <w:rPr>
          <w:rFonts w:ascii="Arial" w:eastAsia="Times New Roman" w:hAnsi="Arial" w:cs="Arial"/>
        </w:rPr>
        <w:t>5.787,60 a vincolo proveniente dal rendiconto 2022 apposto su proventi da concessioni cimiteriali</w:t>
      </w:r>
      <w:r w:rsidRPr="00BE01DF">
        <w:rPr>
          <w:rFonts w:ascii="Calibri" w:hAnsi="Calibri" w:cs="Calibri"/>
          <w:sz w:val="11"/>
          <w:szCs w:val="11"/>
        </w:rPr>
        <w:t xml:space="preserve"> </w:t>
      </w:r>
    </w:p>
    <w:p w14:paraId="32EA8A98" w14:textId="0A4D1C48" w:rsidR="00BE01DF" w:rsidRPr="00BE01DF" w:rsidRDefault="00BE01DF" w:rsidP="00516E7E">
      <w:pPr>
        <w:autoSpaceDE w:val="0"/>
        <w:autoSpaceDN w:val="0"/>
        <w:adjustRightInd w:val="0"/>
        <w:jc w:val="both"/>
        <w:rPr>
          <w:rFonts w:ascii="Arial" w:eastAsia="Times New Roman" w:hAnsi="Arial" w:cs="Arial"/>
        </w:rPr>
      </w:pPr>
      <w:r w:rsidRPr="00BE01DF">
        <w:rPr>
          <w:rFonts w:ascii="Arial" w:eastAsia="Times New Roman" w:hAnsi="Arial" w:cs="Arial"/>
        </w:rPr>
        <w:t>- per euro</w:t>
      </w:r>
      <w:r w:rsidRPr="00BE01DF">
        <w:t xml:space="preserve"> </w:t>
      </w:r>
      <w:r w:rsidRPr="00BE01DF">
        <w:rPr>
          <w:rFonts w:ascii="Arial" w:eastAsia="Times New Roman" w:hAnsi="Arial" w:cs="Arial"/>
        </w:rPr>
        <w:t>8.549,34 ad oneri di urbanizzazione</w:t>
      </w:r>
      <w:r w:rsidRPr="00BE01DF">
        <w:rPr>
          <w:rFonts w:ascii="Calibri" w:hAnsi="Calibri" w:cs="Calibri"/>
          <w:sz w:val="11"/>
          <w:szCs w:val="11"/>
        </w:rPr>
        <w:t xml:space="preserve"> </w:t>
      </w:r>
    </w:p>
    <w:p w14:paraId="7CE0C772" w14:textId="0BD495E8" w:rsidR="00516E7E" w:rsidRPr="00BE01DF" w:rsidRDefault="00516E7E" w:rsidP="00516E7E">
      <w:pPr>
        <w:autoSpaceDE w:val="0"/>
        <w:autoSpaceDN w:val="0"/>
        <w:adjustRightInd w:val="0"/>
        <w:jc w:val="both"/>
        <w:rPr>
          <w:rFonts w:ascii="Arial" w:eastAsia="Times New Roman" w:hAnsi="Arial" w:cs="Arial"/>
        </w:rPr>
      </w:pPr>
      <w:r w:rsidRPr="00BE01DF">
        <w:rPr>
          <w:rFonts w:ascii="Arial" w:eastAsia="Times New Roman" w:hAnsi="Arial" w:cs="Arial"/>
        </w:rPr>
        <w:t xml:space="preserve">- per euro </w:t>
      </w:r>
      <w:r w:rsidR="00160B1E" w:rsidRPr="00BE01DF">
        <w:rPr>
          <w:rFonts w:ascii="Arial" w:eastAsia="Times New Roman" w:hAnsi="Arial" w:cs="Arial"/>
        </w:rPr>
        <w:t>3.092,00</w:t>
      </w:r>
      <w:r w:rsidRPr="00BE01DF">
        <w:rPr>
          <w:rFonts w:ascii="Arial" w:eastAsia="Times New Roman" w:hAnsi="Arial" w:cs="Arial"/>
        </w:rPr>
        <w:t xml:space="preserve"> a</w:t>
      </w:r>
      <w:r w:rsidR="00167891" w:rsidRPr="00BE01DF">
        <w:rPr>
          <w:rFonts w:ascii="Arial" w:eastAsia="Times New Roman" w:hAnsi="Arial" w:cs="Arial"/>
        </w:rPr>
        <w:t xml:space="preserve"> </w:t>
      </w:r>
      <w:r w:rsidR="00160B1E" w:rsidRPr="00BE01DF">
        <w:rPr>
          <w:rFonts w:ascii="Arial" w:eastAsia="Times New Roman" w:hAnsi="Arial" w:cs="Arial"/>
        </w:rPr>
        <w:t>trasferimento concesso nell’esercizio 2021 a fronte dell’emergenza pandemica in corso per il finanziamento di sgravi TARI per le utenze non domestiche</w:t>
      </w:r>
    </w:p>
    <w:p w14:paraId="23FE5B7B" w14:textId="07F80D8E" w:rsidR="00C33804" w:rsidRPr="00BE01DF" w:rsidRDefault="00516E7E" w:rsidP="00C33804">
      <w:pPr>
        <w:pStyle w:val="Default"/>
        <w:jc w:val="both"/>
        <w:rPr>
          <w:rFonts w:ascii="Arial" w:hAnsi="Arial" w:cs="Arial"/>
          <w:color w:val="auto"/>
        </w:rPr>
      </w:pPr>
      <w:r w:rsidRPr="00BE01DF">
        <w:rPr>
          <w:rFonts w:ascii="Arial" w:hAnsi="Arial" w:cs="Arial"/>
          <w:color w:val="auto"/>
        </w:rPr>
        <w:t xml:space="preserve">- per euro </w:t>
      </w:r>
      <w:r w:rsidR="00160B1E" w:rsidRPr="00BE01DF">
        <w:rPr>
          <w:rFonts w:ascii="Arial" w:hAnsi="Arial" w:cs="Arial"/>
          <w:color w:val="auto"/>
        </w:rPr>
        <w:t>1.797,00</w:t>
      </w:r>
      <w:r w:rsidRPr="00BE01DF">
        <w:rPr>
          <w:rFonts w:ascii="Arial" w:hAnsi="Arial" w:cs="Arial"/>
          <w:color w:val="auto"/>
        </w:rPr>
        <w:t xml:space="preserve"> alla parte non utilizzata del Fondo funzioni fondamentali </w:t>
      </w:r>
      <w:r w:rsidR="00A566A1" w:rsidRPr="00BE01DF">
        <w:rPr>
          <w:rFonts w:ascii="Arial" w:hAnsi="Arial" w:cs="Arial"/>
          <w:color w:val="auto"/>
        </w:rPr>
        <w:t>erogato</w:t>
      </w:r>
      <w:r w:rsidRPr="00BE01DF">
        <w:rPr>
          <w:rFonts w:ascii="Arial" w:hAnsi="Arial" w:cs="Arial"/>
          <w:color w:val="auto"/>
        </w:rPr>
        <w:t xml:space="preserve"> </w:t>
      </w:r>
      <w:r w:rsidR="00C33804" w:rsidRPr="00BE01DF">
        <w:rPr>
          <w:rFonts w:ascii="Arial" w:hAnsi="Arial" w:cs="Arial"/>
          <w:color w:val="auto"/>
        </w:rPr>
        <w:t>negli esercizi finanziari 2020 e 2021</w:t>
      </w:r>
      <w:r w:rsidRPr="00BE01DF">
        <w:rPr>
          <w:rFonts w:ascii="Arial" w:hAnsi="Arial" w:cs="Arial"/>
          <w:color w:val="auto"/>
        </w:rPr>
        <w:t xml:space="preserve"> a fronte dell’emergenza sanitaria da Covid-19.</w:t>
      </w:r>
      <w:r w:rsidR="00C33804" w:rsidRPr="00BE01DF">
        <w:rPr>
          <w:rFonts w:ascii="Arial" w:hAnsi="Arial" w:cs="Arial"/>
          <w:color w:val="auto"/>
        </w:rPr>
        <w:t xml:space="preserve"> </w:t>
      </w:r>
    </w:p>
    <w:p w14:paraId="56505992" w14:textId="69BDE86E" w:rsidR="00516E7E" w:rsidRPr="00BE01DF" w:rsidRDefault="00C63F05" w:rsidP="00C33804">
      <w:pPr>
        <w:pStyle w:val="Default"/>
        <w:jc w:val="both"/>
        <w:rPr>
          <w:rFonts w:ascii="Arial" w:hAnsi="Arial" w:cs="Arial"/>
          <w:color w:val="auto"/>
        </w:rPr>
      </w:pPr>
      <w:r w:rsidRPr="00BE01DF">
        <w:rPr>
          <w:rFonts w:ascii="Arial" w:hAnsi="Arial" w:cs="Arial"/>
          <w:color w:val="auto"/>
        </w:rPr>
        <w:t xml:space="preserve">Come stabilito con decreto ministeriale in data 8 febbraio 2024, quest’ultimo importo è stato adeguato a quella che sarà l’effettiva somma da restituire all’Erario così come risultante dagli </w:t>
      </w:r>
      <w:r w:rsidRPr="00BE01DF">
        <w:rPr>
          <w:rFonts w:ascii="Arial" w:hAnsi="Arial" w:cs="Arial"/>
          <w:color w:val="auto"/>
        </w:rPr>
        <w:lastRenderedPageBreak/>
        <w:t>allegati al predetto decreto del Ministro dell’interno di concerto con il Ministro dell’economia e delle finanze adottato in ossequio all’articolo 106, comma 1, quarto periodo, d</w:t>
      </w:r>
      <w:r w:rsidR="00160B1E" w:rsidRPr="00BE01DF">
        <w:rPr>
          <w:rFonts w:ascii="Arial" w:hAnsi="Arial" w:cs="Arial"/>
          <w:color w:val="auto"/>
        </w:rPr>
        <w:t xml:space="preserve">el decreto-legge 19 maggio 2020 </w:t>
      </w:r>
      <w:r w:rsidRPr="00BE01DF">
        <w:rPr>
          <w:rFonts w:ascii="Arial" w:hAnsi="Arial" w:cs="Arial"/>
          <w:color w:val="auto"/>
        </w:rPr>
        <w:t>n.34, convertito, con modificazioni, dalla legge 17 luglio 2020, n.77.</w:t>
      </w:r>
    </w:p>
    <w:p w14:paraId="43385B0B" w14:textId="522CC691" w:rsidR="00F95F36" w:rsidRPr="00EC1595" w:rsidRDefault="00F95F36" w:rsidP="00516E7E">
      <w:pPr>
        <w:autoSpaceDE w:val="0"/>
        <w:autoSpaceDN w:val="0"/>
        <w:adjustRightInd w:val="0"/>
        <w:jc w:val="both"/>
        <w:rPr>
          <w:rFonts w:ascii="Arial" w:eastAsia="Times New Roman" w:hAnsi="Arial" w:cs="Arial"/>
        </w:rPr>
      </w:pPr>
    </w:p>
    <w:p w14:paraId="190A8C11" w14:textId="77777777" w:rsidR="00965465" w:rsidRPr="00EC1595" w:rsidRDefault="00965465" w:rsidP="00965465">
      <w:pPr>
        <w:autoSpaceDE w:val="0"/>
        <w:autoSpaceDN w:val="0"/>
        <w:adjustRightInd w:val="0"/>
        <w:jc w:val="both"/>
        <w:rPr>
          <w:rFonts w:ascii="Arial" w:eastAsia="Times New Roman" w:hAnsi="Arial" w:cs="Arial"/>
        </w:rPr>
      </w:pPr>
    </w:p>
    <w:p w14:paraId="44AC1DC0" w14:textId="77777777" w:rsidR="00965465" w:rsidRPr="00EC1595" w:rsidRDefault="00965465" w:rsidP="00965465">
      <w:pPr>
        <w:numPr>
          <w:ilvl w:val="0"/>
          <w:numId w:val="11"/>
        </w:numPr>
        <w:autoSpaceDE w:val="0"/>
        <w:autoSpaceDN w:val="0"/>
        <w:adjustRightInd w:val="0"/>
        <w:jc w:val="both"/>
        <w:rPr>
          <w:rFonts w:ascii="Arial" w:eastAsia="Times New Roman" w:hAnsi="Arial" w:cs="Arial"/>
        </w:rPr>
      </w:pPr>
      <w:r w:rsidRPr="00EC1595">
        <w:rPr>
          <w:rFonts w:ascii="Arial" w:eastAsia="Times New Roman" w:hAnsi="Arial" w:cs="Arial"/>
        </w:rPr>
        <w:t>Vincoli da trasferimenti</w:t>
      </w:r>
    </w:p>
    <w:p w14:paraId="19FE23B9" w14:textId="77777777" w:rsidR="00965465" w:rsidRPr="00EC1595"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134"/>
        <w:gridCol w:w="1134"/>
        <w:gridCol w:w="1134"/>
        <w:gridCol w:w="1134"/>
        <w:gridCol w:w="1134"/>
        <w:gridCol w:w="1134"/>
      </w:tblGrid>
      <w:tr w:rsidR="00EC1595" w:rsidRPr="00EC1595" w14:paraId="63A883BD" w14:textId="77777777" w:rsidTr="0077597A">
        <w:tc>
          <w:tcPr>
            <w:tcW w:w="1134" w:type="dxa"/>
            <w:shd w:val="clear" w:color="auto" w:fill="auto"/>
          </w:tcPr>
          <w:p w14:paraId="45AD22EF" w14:textId="2A45B3B2"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Risorse vinc. nel risultato di amministrazione al 1/1/</w:t>
            </w:r>
            <w:r w:rsidR="00C26BD2" w:rsidRPr="00EC1595">
              <w:rPr>
                <w:rFonts w:ascii="Arial" w:eastAsia="Times New Roman" w:hAnsi="Arial" w:cs="Arial"/>
                <w:sz w:val="16"/>
                <w:szCs w:val="16"/>
              </w:rPr>
              <w:t>2023</w:t>
            </w:r>
          </w:p>
        </w:tc>
        <w:tc>
          <w:tcPr>
            <w:tcW w:w="1134" w:type="dxa"/>
            <w:shd w:val="clear" w:color="auto" w:fill="auto"/>
          </w:tcPr>
          <w:p w14:paraId="1E22038B" w14:textId="084EEA67"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 xml:space="preserve">Risorse vincolate applicate al bilancio dell'esercizio </w:t>
            </w:r>
            <w:r w:rsidR="00C26BD2" w:rsidRPr="00EC1595">
              <w:rPr>
                <w:rFonts w:ascii="Arial" w:eastAsia="Times New Roman" w:hAnsi="Arial" w:cs="Arial"/>
                <w:sz w:val="16"/>
                <w:szCs w:val="16"/>
              </w:rPr>
              <w:t>2023</w:t>
            </w:r>
          </w:p>
        </w:tc>
        <w:tc>
          <w:tcPr>
            <w:tcW w:w="1134" w:type="dxa"/>
            <w:shd w:val="clear" w:color="auto" w:fill="auto"/>
          </w:tcPr>
          <w:p w14:paraId="19EEA15F" w14:textId="003C7617"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 xml:space="preserve">Entrate vincolate accertate nell'esercizio </w:t>
            </w:r>
            <w:r w:rsidR="00C26BD2" w:rsidRPr="00EC1595">
              <w:rPr>
                <w:rFonts w:ascii="Arial" w:eastAsia="Times New Roman" w:hAnsi="Arial" w:cs="Arial"/>
                <w:sz w:val="16"/>
                <w:szCs w:val="16"/>
              </w:rPr>
              <w:t>2023</w:t>
            </w:r>
          </w:p>
        </w:tc>
        <w:tc>
          <w:tcPr>
            <w:tcW w:w="1134" w:type="dxa"/>
            <w:shd w:val="clear" w:color="auto" w:fill="auto"/>
          </w:tcPr>
          <w:p w14:paraId="72B183FD" w14:textId="3418BD4B"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 xml:space="preserve">Impegni eserc. </w:t>
            </w:r>
            <w:r w:rsidR="00C26BD2" w:rsidRPr="00EC1595">
              <w:rPr>
                <w:rFonts w:ascii="Arial" w:eastAsia="Times New Roman" w:hAnsi="Arial" w:cs="Arial"/>
                <w:sz w:val="16"/>
                <w:szCs w:val="16"/>
              </w:rPr>
              <w:t>2023</w:t>
            </w:r>
            <w:r w:rsidRPr="00EC1595">
              <w:rPr>
                <w:rFonts w:ascii="Arial" w:eastAsia="Times New Roman" w:hAnsi="Arial" w:cs="Arial"/>
                <w:sz w:val="16"/>
                <w:szCs w:val="16"/>
              </w:rPr>
              <w:t xml:space="preserve"> finanziati da entrate vincolate accertate nell'esercizio o da quote vincolate del risultato di amministrazione</w:t>
            </w:r>
          </w:p>
        </w:tc>
        <w:tc>
          <w:tcPr>
            <w:tcW w:w="1134" w:type="dxa"/>
            <w:shd w:val="clear" w:color="auto" w:fill="auto"/>
          </w:tcPr>
          <w:p w14:paraId="1F216FE2" w14:textId="3110C19E"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Fondo plur. vinc. al 31/12/</w:t>
            </w:r>
            <w:r w:rsidR="00C26BD2" w:rsidRPr="00EC1595">
              <w:rPr>
                <w:rFonts w:ascii="Arial" w:eastAsia="Times New Roman" w:hAnsi="Arial" w:cs="Arial"/>
                <w:sz w:val="16"/>
                <w:szCs w:val="16"/>
              </w:rPr>
              <w:t>2023</w:t>
            </w:r>
            <w:r w:rsidRPr="00EC1595">
              <w:rPr>
                <w:rFonts w:ascii="Arial" w:eastAsia="Times New Roman" w:hAnsi="Arial" w:cs="Arial"/>
                <w:sz w:val="16"/>
                <w:szCs w:val="16"/>
              </w:rPr>
              <w:t xml:space="preserve"> finanziato da entrate vincolate accertate nell'esercizio o da quote vincolate del risultato di amministrazione</w:t>
            </w:r>
          </w:p>
        </w:tc>
        <w:tc>
          <w:tcPr>
            <w:tcW w:w="1134" w:type="dxa"/>
            <w:shd w:val="clear" w:color="auto" w:fill="auto"/>
          </w:tcPr>
          <w:p w14:paraId="60CDE506" w14:textId="77777777"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Cancellazione di residui attivi vincolati o eliminazione del vincolo su quote del risultato di amministrazione (+) e cancellazione di residui passivi finanziati da risorse vincolate (-) (gestione dei residui):</w:t>
            </w:r>
          </w:p>
        </w:tc>
        <w:tc>
          <w:tcPr>
            <w:tcW w:w="1134" w:type="dxa"/>
            <w:shd w:val="clear" w:color="auto" w:fill="auto"/>
          </w:tcPr>
          <w:p w14:paraId="55D812A9" w14:textId="2C850920"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 xml:space="preserve">Cancellazione nell'esercizio </w:t>
            </w:r>
            <w:r w:rsidR="00C26BD2" w:rsidRPr="00EC1595">
              <w:rPr>
                <w:rFonts w:ascii="Arial" w:eastAsia="Times New Roman" w:hAnsi="Arial" w:cs="Arial"/>
                <w:sz w:val="16"/>
                <w:szCs w:val="16"/>
              </w:rPr>
              <w:t>2023</w:t>
            </w:r>
            <w:r w:rsidRPr="00EC1595">
              <w:rPr>
                <w:rFonts w:ascii="Arial" w:eastAsia="Times New Roman" w:hAnsi="Arial" w:cs="Arial"/>
                <w:sz w:val="16"/>
                <w:szCs w:val="16"/>
              </w:rPr>
              <w:t xml:space="preserve"> di impegni finanziati dal fondo pluriennale vincolato dopo l'approvazione del rendiconto dell'esercizio 20</w:t>
            </w:r>
            <w:r w:rsidR="009B75D3" w:rsidRPr="00EC1595">
              <w:rPr>
                <w:rFonts w:ascii="Arial" w:eastAsia="Times New Roman" w:hAnsi="Arial" w:cs="Arial"/>
                <w:sz w:val="16"/>
                <w:szCs w:val="16"/>
              </w:rPr>
              <w:t>20</w:t>
            </w:r>
            <w:r w:rsidRPr="00EC1595">
              <w:rPr>
                <w:rFonts w:ascii="Arial" w:eastAsia="Times New Roman" w:hAnsi="Arial" w:cs="Arial"/>
                <w:sz w:val="16"/>
                <w:szCs w:val="16"/>
              </w:rPr>
              <w:t xml:space="preserve"> non reimpegnati nell'esercizio </w:t>
            </w:r>
            <w:r w:rsidR="00C26BD2" w:rsidRPr="00EC1595">
              <w:rPr>
                <w:rFonts w:ascii="Arial" w:eastAsia="Times New Roman" w:hAnsi="Arial" w:cs="Arial"/>
                <w:sz w:val="16"/>
                <w:szCs w:val="16"/>
              </w:rPr>
              <w:t>2023</w:t>
            </w:r>
          </w:p>
        </w:tc>
        <w:tc>
          <w:tcPr>
            <w:tcW w:w="1134" w:type="dxa"/>
            <w:shd w:val="clear" w:color="auto" w:fill="auto"/>
          </w:tcPr>
          <w:p w14:paraId="5D50C46B" w14:textId="6EA390FE"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Risorse vincolate nel bilancio al 31/12/</w:t>
            </w:r>
            <w:r w:rsidR="00C26BD2" w:rsidRPr="00EC1595">
              <w:rPr>
                <w:rFonts w:ascii="Arial" w:eastAsia="Times New Roman" w:hAnsi="Arial" w:cs="Arial"/>
                <w:sz w:val="16"/>
                <w:szCs w:val="16"/>
              </w:rPr>
              <w:t>2023</w:t>
            </w:r>
          </w:p>
        </w:tc>
        <w:tc>
          <w:tcPr>
            <w:tcW w:w="1134" w:type="dxa"/>
          </w:tcPr>
          <w:p w14:paraId="7E8C33B4" w14:textId="1CB1A925"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Risorse vincolate nel risultato di amministrazione al 31/12/</w:t>
            </w:r>
            <w:r w:rsidR="00C26BD2" w:rsidRPr="00EC1595">
              <w:rPr>
                <w:rFonts w:ascii="Arial" w:eastAsia="Times New Roman" w:hAnsi="Arial" w:cs="Arial"/>
                <w:sz w:val="16"/>
                <w:szCs w:val="16"/>
              </w:rPr>
              <w:t>2023</w:t>
            </w:r>
          </w:p>
        </w:tc>
      </w:tr>
      <w:tr w:rsidR="00EC1595" w:rsidRPr="00EC1595" w14:paraId="4FAE52C6" w14:textId="77777777" w:rsidTr="0077597A">
        <w:tc>
          <w:tcPr>
            <w:tcW w:w="1134" w:type="dxa"/>
            <w:shd w:val="clear" w:color="auto" w:fill="auto"/>
          </w:tcPr>
          <w:p w14:paraId="52D2D388" w14:textId="4CA2FBCF"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21.223,32</w:t>
            </w:r>
          </w:p>
        </w:tc>
        <w:tc>
          <w:tcPr>
            <w:tcW w:w="1134" w:type="dxa"/>
            <w:shd w:val="clear" w:color="auto" w:fill="auto"/>
          </w:tcPr>
          <w:p w14:paraId="7D09FB7E" w14:textId="3D3EC9C6"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147,59</w:t>
            </w:r>
          </w:p>
        </w:tc>
        <w:tc>
          <w:tcPr>
            <w:tcW w:w="1134" w:type="dxa"/>
            <w:shd w:val="clear" w:color="auto" w:fill="auto"/>
          </w:tcPr>
          <w:p w14:paraId="030210FB" w14:textId="1AD11CBC"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21.931,93</w:t>
            </w:r>
          </w:p>
        </w:tc>
        <w:tc>
          <w:tcPr>
            <w:tcW w:w="1134" w:type="dxa"/>
            <w:shd w:val="clear" w:color="auto" w:fill="auto"/>
          </w:tcPr>
          <w:p w14:paraId="01521892" w14:textId="371EFFE5"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3.532,15</w:t>
            </w:r>
          </w:p>
        </w:tc>
        <w:tc>
          <w:tcPr>
            <w:tcW w:w="1134" w:type="dxa"/>
            <w:shd w:val="clear" w:color="auto" w:fill="auto"/>
          </w:tcPr>
          <w:p w14:paraId="45855309" w14:textId="7537F397" w:rsidR="00965465" w:rsidRPr="0030662E" w:rsidRDefault="003F2DDC"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0,00</w:t>
            </w:r>
          </w:p>
        </w:tc>
        <w:tc>
          <w:tcPr>
            <w:tcW w:w="1134" w:type="dxa"/>
            <w:shd w:val="clear" w:color="auto" w:fill="auto"/>
          </w:tcPr>
          <w:p w14:paraId="26CF615F" w14:textId="6198BC7B"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3.442,04</w:t>
            </w:r>
          </w:p>
        </w:tc>
        <w:tc>
          <w:tcPr>
            <w:tcW w:w="1134" w:type="dxa"/>
            <w:shd w:val="clear" w:color="auto" w:fill="auto"/>
          </w:tcPr>
          <w:p w14:paraId="7CD74FD3" w14:textId="77777777" w:rsidR="00965465" w:rsidRPr="0030662E" w:rsidRDefault="00965465"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0,00</w:t>
            </w:r>
          </w:p>
        </w:tc>
        <w:tc>
          <w:tcPr>
            <w:tcW w:w="1134" w:type="dxa"/>
            <w:shd w:val="clear" w:color="auto" w:fill="auto"/>
          </w:tcPr>
          <w:p w14:paraId="6B1E5B71" w14:textId="360617DB" w:rsidR="00965465" w:rsidRPr="0030662E"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18.547,37</w:t>
            </w:r>
          </w:p>
        </w:tc>
        <w:tc>
          <w:tcPr>
            <w:tcW w:w="1134" w:type="dxa"/>
          </w:tcPr>
          <w:p w14:paraId="06A6FFC1" w14:textId="1B93794E" w:rsidR="00965465" w:rsidRPr="00EC1595" w:rsidRDefault="0030662E" w:rsidP="0030662E">
            <w:pPr>
              <w:autoSpaceDE w:val="0"/>
              <w:autoSpaceDN w:val="0"/>
              <w:adjustRightInd w:val="0"/>
              <w:jc w:val="right"/>
              <w:rPr>
                <w:rFonts w:ascii="Arial" w:eastAsia="Times New Roman" w:hAnsi="Arial" w:cs="Arial"/>
                <w:sz w:val="18"/>
                <w:szCs w:val="18"/>
              </w:rPr>
            </w:pPr>
            <w:r w:rsidRPr="0030662E">
              <w:rPr>
                <w:rFonts w:ascii="Arial" w:eastAsia="Times New Roman" w:hAnsi="Arial" w:cs="Arial"/>
                <w:sz w:val="18"/>
                <w:szCs w:val="18"/>
              </w:rPr>
              <w:t>36.181,06</w:t>
            </w:r>
          </w:p>
        </w:tc>
      </w:tr>
    </w:tbl>
    <w:p w14:paraId="6DAA5097" w14:textId="77777777" w:rsidR="002E37CE" w:rsidRPr="00EC1595" w:rsidRDefault="002E37CE" w:rsidP="00965465">
      <w:pPr>
        <w:autoSpaceDE w:val="0"/>
        <w:autoSpaceDN w:val="0"/>
        <w:adjustRightInd w:val="0"/>
        <w:jc w:val="both"/>
        <w:rPr>
          <w:rFonts w:ascii="Arial" w:eastAsia="Times New Roman" w:hAnsi="Arial" w:cs="Arial"/>
        </w:rPr>
      </w:pPr>
    </w:p>
    <w:p w14:paraId="39E2A8D1" w14:textId="6FD6CE10" w:rsidR="002E37CE" w:rsidRPr="00504BBA" w:rsidRDefault="002E37CE" w:rsidP="002E37CE">
      <w:pPr>
        <w:autoSpaceDE w:val="0"/>
        <w:autoSpaceDN w:val="0"/>
        <w:adjustRightInd w:val="0"/>
        <w:jc w:val="both"/>
        <w:rPr>
          <w:rFonts w:ascii="Arial" w:eastAsia="Times New Roman" w:hAnsi="Arial" w:cs="Arial"/>
        </w:rPr>
      </w:pPr>
      <w:r w:rsidRPr="00504BBA">
        <w:rPr>
          <w:rFonts w:ascii="Arial" w:eastAsia="Times New Roman" w:hAnsi="Arial" w:cs="Arial"/>
        </w:rPr>
        <w:t>Gli importi vincolati al 31.12.</w:t>
      </w:r>
      <w:r w:rsidR="00C26BD2" w:rsidRPr="00504BBA">
        <w:rPr>
          <w:rFonts w:ascii="Arial" w:eastAsia="Times New Roman" w:hAnsi="Arial" w:cs="Arial"/>
        </w:rPr>
        <w:t>2023</w:t>
      </w:r>
      <w:r w:rsidRPr="00504BBA">
        <w:rPr>
          <w:rFonts w:ascii="Arial" w:eastAsia="Times New Roman" w:hAnsi="Arial" w:cs="Arial"/>
        </w:rPr>
        <w:t xml:space="preserve"> sono relativi:</w:t>
      </w:r>
    </w:p>
    <w:p w14:paraId="47732C6C" w14:textId="556C35AA" w:rsidR="002E37CE" w:rsidRPr="00504BBA" w:rsidRDefault="002E37CE" w:rsidP="002E37CE">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w:t>
      </w:r>
      <w:r w:rsidR="00BE01DF" w:rsidRPr="00504BBA">
        <w:rPr>
          <w:rFonts w:ascii="Arial" w:eastAsia="Times New Roman" w:hAnsi="Arial" w:cs="Arial"/>
        </w:rPr>
        <w:t>674,00</w:t>
      </w:r>
      <w:r w:rsidRPr="00504BBA">
        <w:rPr>
          <w:rFonts w:ascii="Arial" w:eastAsia="Times New Roman" w:hAnsi="Arial" w:cs="Arial"/>
        </w:rPr>
        <w:t xml:space="preserve"> a </w:t>
      </w:r>
      <w:r w:rsidR="00AB2970" w:rsidRPr="00504BBA">
        <w:rPr>
          <w:rFonts w:ascii="Arial" w:eastAsia="Times New Roman" w:hAnsi="Arial" w:cs="Arial"/>
        </w:rPr>
        <w:t xml:space="preserve">Fondo solidarietà alimentare </w:t>
      </w:r>
    </w:p>
    <w:p w14:paraId="287C048D" w14:textId="3BB416DF" w:rsidR="002E37CE" w:rsidRPr="00504BBA" w:rsidRDefault="002E37CE" w:rsidP="002E37CE">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w:t>
      </w:r>
      <w:r w:rsidR="00BE01DF" w:rsidRPr="00504BBA">
        <w:rPr>
          <w:rFonts w:ascii="Arial" w:eastAsia="Times New Roman" w:hAnsi="Arial" w:cs="Arial"/>
        </w:rPr>
        <w:t>86,00</w:t>
      </w:r>
      <w:r w:rsidRPr="00504BBA">
        <w:rPr>
          <w:rFonts w:ascii="Arial" w:eastAsia="Times New Roman" w:hAnsi="Arial" w:cs="Arial"/>
        </w:rPr>
        <w:t xml:space="preserve"> a </w:t>
      </w:r>
      <w:r w:rsidR="00AB2970" w:rsidRPr="00504BBA">
        <w:rPr>
          <w:rFonts w:ascii="Arial" w:eastAsia="Times New Roman" w:hAnsi="Arial" w:cs="Arial"/>
        </w:rPr>
        <w:t>Fondo lavoro straordinario PL 2020 (art. 115 DL 18/2020)</w:t>
      </w:r>
    </w:p>
    <w:p w14:paraId="38C75C7B" w14:textId="152AF43A" w:rsidR="002E37CE" w:rsidRPr="00504BBA" w:rsidRDefault="002E37CE" w:rsidP="002E37CE">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w:t>
      </w:r>
      <w:r w:rsidR="00BE01DF" w:rsidRPr="00504BBA">
        <w:rPr>
          <w:rFonts w:ascii="Arial" w:eastAsia="Times New Roman" w:hAnsi="Arial" w:cs="Arial"/>
        </w:rPr>
        <w:t>1.354,77</w:t>
      </w:r>
      <w:r w:rsidRPr="00504BBA">
        <w:rPr>
          <w:rFonts w:ascii="Arial" w:eastAsia="Times New Roman" w:hAnsi="Arial" w:cs="Arial"/>
        </w:rPr>
        <w:t xml:space="preserve"> a </w:t>
      </w:r>
      <w:r w:rsidR="00AB2970" w:rsidRPr="00504BBA">
        <w:rPr>
          <w:rFonts w:ascii="Arial" w:eastAsia="Times New Roman" w:hAnsi="Arial" w:cs="Arial"/>
        </w:rPr>
        <w:t xml:space="preserve">contributo centri estivi </w:t>
      </w:r>
    </w:p>
    <w:p w14:paraId="5333AA8E" w14:textId="09B69D12" w:rsidR="002E37CE" w:rsidRPr="00504BBA" w:rsidRDefault="002E37CE" w:rsidP="002E37CE">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w:t>
      </w:r>
      <w:r w:rsidR="00BE01DF" w:rsidRPr="00504BBA">
        <w:rPr>
          <w:rFonts w:ascii="Arial" w:eastAsia="Times New Roman" w:hAnsi="Arial" w:cs="Arial"/>
        </w:rPr>
        <w:t>15.341,16</w:t>
      </w:r>
      <w:r w:rsidRPr="00504BBA">
        <w:rPr>
          <w:rFonts w:ascii="Arial" w:eastAsia="Times New Roman" w:hAnsi="Arial" w:cs="Arial"/>
        </w:rPr>
        <w:t xml:space="preserve"> a </w:t>
      </w:r>
      <w:r w:rsidR="00AB2970" w:rsidRPr="00504BBA">
        <w:rPr>
          <w:rFonts w:ascii="Arial" w:eastAsia="Times New Roman" w:hAnsi="Arial" w:cs="Arial"/>
        </w:rPr>
        <w:t>quota 2022 e 2023 di fondo di solidarietà comunale destinata allo sviluppo dei servizi di asilo nido</w:t>
      </w:r>
    </w:p>
    <w:p w14:paraId="02AF0CAB" w14:textId="02E60ACC" w:rsidR="00BE01DF" w:rsidRPr="00504BBA" w:rsidRDefault="00BE01DF" w:rsidP="00BE01DF">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6.954,18 </w:t>
      </w:r>
      <w:r w:rsidR="00AB2970" w:rsidRPr="00504BBA">
        <w:rPr>
          <w:rFonts w:ascii="Arial" w:eastAsia="Times New Roman" w:hAnsi="Arial" w:cs="Arial"/>
        </w:rPr>
        <w:t>a quota 2022 e 2023 di fondo di solidarietà comunale destinata al potenziamento dei servizi di trasporto scolastico degli alunni disabili</w:t>
      </w:r>
    </w:p>
    <w:p w14:paraId="1085A39D" w14:textId="691A29F2" w:rsidR="00BE01DF" w:rsidRPr="00504BBA" w:rsidRDefault="00BE01DF" w:rsidP="00BE01DF">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2.758,56 a </w:t>
      </w:r>
      <w:r w:rsidR="00AB2970" w:rsidRPr="00504BBA">
        <w:rPr>
          <w:rFonts w:ascii="Arial" w:eastAsia="Times New Roman" w:hAnsi="Arial" w:cs="Arial"/>
        </w:rPr>
        <w:t>quota non utilizzata del contributo assegnato nell’esercizio 2023 per l’incremento delle indennità degli amministratori</w:t>
      </w:r>
    </w:p>
    <w:p w14:paraId="71E266F2" w14:textId="163C3A2B" w:rsidR="00BE01DF" w:rsidRPr="00504BBA" w:rsidRDefault="00BE01DF" w:rsidP="00BE01DF">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5.050,44 a </w:t>
      </w:r>
      <w:r w:rsidR="00544225" w:rsidRPr="00504BBA">
        <w:rPr>
          <w:rFonts w:ascii="Arial" w:eastAsia="Times New Roman" w:hAnsi="Arial" w:cs="Arial"/>
        </w:rPr>
        <w:t>quota “Eredità Volpi”, già vincolata in sede di rendiconto 2022</w:t>
      </w:r>
    </w:p>
    <w:p w14:paraId="642757B2" w14:textId="344F2A14" w:rsidR="00A91975" w:rsidRPr="00504BBA" w:rsidRDefault="00BE01DF" w:rsidP="00BE01DF">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2.765,10 a </w:t>
      </w:r>
      <w:r w:rsidR="00AB2970" w:rsidRPr="00504BBA">
        <w:rPr>
          <w:rFonts w:ascii="Arial" w:eastAsia="Times New Roman" w:hAnsi="Arial" w:cs="Arial"/>
        </w:rPr>
        <w:t>contributo distretti del commercio esercizio 2023</w:t>
      </w:r>
    </w:p>
    <w:p w14:paraId="3DAC3F05" w14:textId="21A3C888" w:rsidR="00BE01DF" w:rsidRPr="00504BBA" w:rsidRDefault="00BE01DF" w:rsidP="00BE01DF">
      <w:pPr>
        <w:autoSpaceDE w:val="0"/>
        <w:autoSpaceDN w:val="0"/>
        <w:adjustRightInd w:val="0"/>
        <w:jc w:val="both"/>
        <w:rPr>
          <w:rFonts w:ascii="Arial" w:eastAsia="Times New Roman" w:hAnsi="Arial" w:cs="Arial"/>
        </w:rPr>
      </w:pPr>
      <w:r w:rsidRPr="00504BBA">
        <w:rPr>
          <w:rFonts w:ascii="Arial" w:eastAsia="Times New Roman" w:hAnsi="Arial" w:cs="Arial"/>
        </w:rPr>
        <w:t xml:space="preserve">- per euro 1.196,85 a </w:t>
      </w:r>
      <w:r w:rsidR="00AB2970" w:rsidRPr="00504BBA">
        <w:rPr>
          <w:rFonts w:ascii="Arial" w:eastAsia="Times New Roman" w:hAnsi="Arial" w:cs="Arial"/>
        </w:rPr>
        <w:t>quota 2023 di fondo di solidarietà comunale destinata al potenziamento dei servizi socio assistenziali</w:t>
      </w:r>
    </w:p>
    <w:p w14:paraId="3704C740" w14:textId="5419D1EF" w:rsidR="00965465" w:rsidRPr="00EC1595" w:rsidRDefault="00AB17F7" w:rsidP="00AB17F7">
      <w:pPr>
        <w:autoSpaceDE w:val="0"/>
        <w:autoSpaceDN w:val="0"/>
        <w:adjustRightInd w:val="0"/>
        <w:ind w:firstLine="708"/>
        <w:jc w:val="both"/>
        <w:rPr>
          <w:rFonts w:ascii="Arial" w:eastAsia="Times New Roman" w:hAnsi="Arial" w:cs="Arial"/>
        </w:rPr>
      </w:pPr>
      <w:r>
        <w:rPr>
          <w:rFonts w:ascii="Arial" w:eastAsia="Times New Roman" w:hAnsi="Arial" w:cs="Arial"/>
        </w:rPr>
        <w:br w:type="page"/>
      </w:r>
      <w:r w:rsidR="00965465" w:rsidRPr="00EC1595">
        <w:rPr>
          <w:rFonts w:ascii="Arial" w:eastAsia="Times New Roman" w:hAnsi="Arial" w:cs="Arial"/>
        </w:rPr>
        <w:lastRenderedPageBreak/>
        <w:t>Vincoli dalla contrazione di mutui</w:t>
      </w:r>
    </w:p>
    <w:p w14:paraId="4D5CC468" w14:textId="77777777" w:rsidR="00965465" w:rsidRPr="00EC1595" w:rsidRDefault="00965465" w:rsidP="00965465">
      <w:pPr>
        <w:autoSpaceDE w:val="0"/>
        <w:autoSpaceDN w:val="0"/>
        <w:adjustRightInd w:val="0"/>
        <w:ind w:left="36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134"/>
        <w:gridCol w:w="1134"/>
        <w:gridCol w:w="1134"/>
        <w:gridCol w:w="1134"/>
        <w:gridCol w:w="1134"/>
        <w:gridCol w:w="1134"/>
      </w:tblGrid>
      <w:tr w:rsidR="00EC1595" w:rsidRPr="00382870" w14:paraId="2A6846D8" w14:textId="77777777" w:rsidTr="0077597A">
        <w:tc>
          <w:tcPr>
            <w:tcW w:w="1134" w:type="dxa"/>
            <w:shd w:val="clear" w:color="auto" w:fill="auto"/>
          </w:tcPr>
          <w:p w14:paraId="7AE7A1AB" w14:textId="50DA9360"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 nel risultato di amministrazione al 1/1/</w:t>
            </w:r>
            <w:r w:rsidR="00C26BD2" w:rsidRPr="00382870">
              <w:rPr>
                <w:rFonts w:ascii="Arial" w:eastAsia="Times New Roman" w:hAnsi="Arial" w:cs="Arial"/>
                <w:sz w:val="16"/>
                <w:szCs w:val="16"/>
              </w:rPr>
              <w:t>2023</w:t>
            </w:r>
          </w:p>
        </w:tc>
        <w:tc>
          <w:tcPr>
            <w:tcW w:w="1134" w:type="dxa"/>
            <w:shd w:val="clear" w:color="auto" w:fill="auto"/>
          </w:tcPr>
          <w:p w14:paraId="23321FCC" w14:textId="055E9D90"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Risorse vincolate applicate al bilancio dell'esercizio </w:t>
            </w:r>
            <w:r w:rsidR="00C26BD2" w:rsidRPr="00382870">
              <w:rPr>
                <w:rFonts w:ascii="Arial" w:eastAsia="Times New Roman" w:hAnsi="Arial" w:cs="Arial"/>
                <w:sz w:val="16"/>
                <w:szCs w:val="16"/>
              </w:rPr>
              <w:t>2023</w:t>
            </w:r>
          </w:p>
        </w:tc>
        <w:tc>
          <w:tcPr>
            <w:tcW w:w="1134" w:type="dxa"/>
            <w:shd w:val="clear" w:color="auto" w:fill="auto"/>
          </w:tcPr>
          <w:p w14:paraId="54FAA68E" w14:textId="4132E8DE"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Entrate vincolate accertate nell'esercizio </w:t>
            </w:r>
            <w:r w:rsidR="00C26BD2" w:rsidRPr="00382870">
              <w:rPr>
                <w:rFonts w:ascii="Arial" w:eastAsia="Times New Roman" w:hAnsi="Arial" w:cs="Arial"/>
                <w:sz w:val="16"/>
                <w:szCs w:val="16"/>
              </w:rPr>
              <w:t>2023</w:t>
            </w:r>
          </w:p>
        </w:tc>
        <w:tc>
          <w:tcPr>
            <w:tcW w:w="1134" w:type="dxa"/>
            <w:shd w:val="clear" w:color="auto" w:fill="auto"/>
          </w:tcPr>
          <w:p w14:paraId="2ED4806F" w14:textId="2EA93CB5"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Impegni eserc. </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finanziati da entrate vincolate accertate nell'esercizio o da quote vincolate del risultato di amministrazione</w:t>
            </w:r>
          </w:p>
        </w:tc>
        <w:tc>
          <w:tcPr>
            <w:tcW w:w="1134" w:type="dxa"/>
            <w:shd w:val="clear" w:color="auto" w:fill="auto"/>
          </w:tcPr>
          <w:p w14:paraId="294FFCEA" w14:textId="3F526F53"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Fondo plur. vinc. al 31/12/</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finanziato da entrate vincolate accertate nell'esercizio o da quote vincolate del risultato di amministrazione</w:t>
            </w:r>
          </w:p>
        </w:tc>
        <w:tc>
          <w:tcPr>
            <w:tcW w:w="1134" w:type="dxa"/>
            <w:shd w:val="clear" w:color="auto" w:fill="auto"/>
          </w:tcPr>
          <w:p w14:paraId="7CA667A2" w14:textId="77777777"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Cancellazione di residui attivi vincolati o eliminazione del vincolo su quote del risultato di amministrazione (+) e cancellazione di residui passivi finanziati da risorse vincolate (-) (gestione dei residui):</w:t>
            </w:r>
          </w:p>
        </w:tc>
        <w:tc>
          <w:tcPr>
            <w:tcW w:w="1134" w:type="dxa"/>
            <w:shd w:val="clear" w:color="auto" w:fill="auto"/>
          </w:tcPr>
          <w:p w14:paraId="16E2AEC3" w14:textId="747988A6"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Cancellazione nell'esercizio </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di impegni finanziati dal fondo pluriennale vincolato dopo l'approvazione del rendiconto dell'esercizio 20</w:t>
            </w:r>
            <w:r w:rsidR="009B75D3" w:rsidRPr="00382870">
              <w:rPr>
                <w:rFonts w:ascii="Arial" w:eastAsia="Times New Roman" w:hAnsi="Arial" w:cs="Arial"/>
                <w:sz w:val="16"/>
                <w:szCs w:val="16"/>
              </w:rPr>
              <w:t>20</w:t>
            </w:r>
            <w:r w:rsidRPr="00382870">
              <w:rPr>
                <w:rFonts w:ascii="Arial" w:eastAsia="Times New Roman" w:hAnsi="Arial" w:cs="Arial"/>
                <w:sz w:val="16"/>
                <w:szCs w:val="16"/>
              </w:rPr>
              <w:t xml:space="preserve"> non reimpegnati nell'esercizio </w:t>
            </w:r>
            <w:r w:rsidR="00C26BD2" w:rsidRPr="00382870">
              <w:rPr>
                <w:rFonts w:ascii="Arial" w:eastAsia="Times New Roman" w:hAnsi="Arial" w:cs="Arial"/>
                <w:sz w:val="16"/>
                <w:szCs w:val="16"/>
              </w:rPr>
              <w:t>2023</w:t>
            </w:r>
          </w:p>
        </w:tc>
        <w:tc>
          <w:tcPr>
            <w:tcW w:w="1134" w:type="dxa"/>
            <w:shd w:val="clear" w:color="auto" w:fill="auto"/>
          </w:tcPr>
          <w:p w14:paraId="11571A87" w14:textId="3CB9EC2E"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vincolate nel bilancio al 31/12/</w:t>
            </w:r>
            <w:r w:rsidR="00C26BD2" w:rsidRPr="00382870">
              <w:rPr>
                <w:rFonts w:ascii="Arial" w:eastAsia="Times New Roman" w:hAnsi="Arial" w:cs="Arial"/>
                <w:sz w:val="16"/>
                <w:szCs w:val="16"/>
              </w:rPr>
              <w:t>2023</w:t>
            </w:r>
          </w:p>
        </w:tc>
        <w:tc>
          <w:tcPr>
            <w:tcW w:w="1134" w:type="dxa"/>
          </w:tcPr>
          <w:p w14:paraId="55A15C8C" w14:textId="63F4CDB0"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vincolate nel risultato di amministrazione al 31/12/</w:t>
            </w:r>
            <w:r w:rsidR="00C26BD2" w:rsidRPr="00382870">
              <w:rPr>
                <w:rFonts w:ascii="Arial" w:eastAsia="Times New Roman" w:hAnsi="Arial" w:cs="Arial"/>
                <w:sz w:val="16"/>
                <w:szCs w:val="16"/>
              </w:rPr>
              <w:t>2023</w:t>
            </w:r>
          </w:p>
        </w:tc>
      </w:tr>
      <w:tr w:rsidR="00EC1595" w:rsidRPr="00EC1595" w14:paraId="6F99ECAE" w14:textId="77777777" w:rsidTr="0077597A">
        <w:tc>
          <w:tcPr>
            <w:tcW w:w="1134" w:type="dxa"/>
            <w:shd w:val="clear" w:color="auto" w:fill="auto"/>
          </w:tcPr>
          <w:p w14:paraId="7D729A17"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308E6B74"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62BD07CC"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08E101F7"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3B1526F0"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3583A698"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169AF428"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51955B53"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tcPr>
          <w:p w14:paraId="69DD7337" w14:textId="77777777" w:rsidR="00965465" w:rsidRPr="00EC1595"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r>
    </w:tbl>
    <w:p w14:paraId="7F19B808" w14:textId="77777777" w:rsidR="00965465" w:rsidRPr="00EC1595" w:rsidRDefault="00965465" w:rsidP="00965465">
      <w:pPr>
        <w:autoSpaceDE w:val="0"/>
        <w:autoSpaceDN w:val="0"/>
        <w:adjustRightInd w:val="0"/>
        <w:jc w:val="both"/>
        <w:rPr>
          <w:rFonts w:ascii="Arial" w:eastAsia="Times New Roman" w:hAnsi="Arial" w:cs="Arial"/>
        </w:rPr>
      </w:pPr>
    </w:p>
    <w:p w14:paraId="18B60F9B" w14:textId="77777777" w:rsidR="00965465" w:rsidRPr="00EC1595" w:rsidRDefault="00965465" w:rsidP="00965465">
      <w:pPr>
        <w:autoSpaceDE w:val="0"/>
        <w:autoSpaceDN w:val="0"/>
        <w:adjustRightInd w:val="0"/>
        <w:jc w:val="both"/>
        <w:rPr>
          <w:rFonts w:ascii="Arial" w:eastAsia="Times New Roman" w:hAnsi="Arial" w:cs="Arial"/>
        </w:rPr>
      </w:pPr>
    </w:p>
    <w:p w14:paraId="1B817B29" w14:textId="77777777" w:rsidR="00965465" w:rsidRPr="00EC1595" w:rsidRDefault="00965465" w:rsidP="00965465">
      <w:pPr>
        <w:numPr>
          <w:ilvl w:val="0"/>
          <w:numId w:val="11"/>
        </w:numPr>
        <w:autoSpaceDE w:val="0"/>
        <w:autoSpaceDN w:val="0"/>
        <w:adjustRightInd w:val="0"/>
        <w:jc w:val="both"/>
        <w:rPr>
          <w:rFonts w:ascii="Arial" w:eastAsia="Times New Roman" w:hAnsi="Arial" w:cs="Arial"/>
        </w:rPr>
      </w:pPr>
      <w:r w:rsidRPr="00EC1595">
        <w:rPr>
          <w:rFonts w:ascii="Arial" w:eastAsia="Times New Roman" w:hAnsi="Arial" w:cs="Arial"/>
        </w:rPr>
        <w:t>Vincoli formalmente attribuiti dall’Ente</w:t>
      </w:r>
    </w:p>
    <w:p w14:paraId="515EA32B" w14:textId="77777777" w:rsidR="00965465" w:rsidRPr="00EC1595" w:rsidRDefault="00965465" w:rsidP="00965465">
      <w:pPr>
        <w:autoSpaceDE w:val="0"/>
        <w:autoSpaceDN w:val="0"/>
        <w:adjustRightInd w:val="0"/>
        <w:ind w:left="72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134"/>
        <w:gridCol w:w="1134"/>
        <w:gridCol w:w="1134"/>
        <w:gridCol w:w="1134"/>
        <w:gridCol w:w="1134"/>
        <w:gridCol w:w="1134"/>
      </w:tblGrid>
      <w:tr w:rsidR="00EC1595" w:rsidRPr="00382870" w14:paraId="0FB9FB15" w14:textId="77777777" w:rsidTr="0077597A">
        <w:tc>
          <w:tcPr>
            <w:tcW w:w="1134" w:type="dxa"/>
            <w:shd w:val="clear" w:color="auto" w:fill="auto"/>
          </w:tcPr>
          <w:p w14:paraId="36A68934" w14:textId="761D7A90"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 nel risultato di amministrazione al 1/1/</w:t>
            </w:r>
            <w:r w:rsidR="00C26BD2" w:rsidRPr="00382870">
              <w:rPr>
                <w:rFonts w:ascii="Arial" w:eastAsia="Times New Roman" w:hAnsi="Arial" w:cs="Arial"/>
                <w:sz w:val="16"/>
                <w:szCs w:val="16"/>
              </w:rPr>
              <w:t>2023</w:t>
            </w:r>
          </w:p>
        </w:tc>
        <w:tc>
          <w:tcPr>
            <w:tcW w:w="1134" w:type="dxa"/>
            <w:shd w:val="clear" w:color="auto" w:fill="auto"/>
          </w:tcPr>
          <w:p w14:paraId="2DEA6EE7" w14:textId="1E272FFB"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Risorse vincolate applicate al bilancio dell'esercizio </w:t>
            </w:r>
            <w:r w:rsidR="00C26BD2" w:rsidRPr="00382870">
              <w:rPr>
                <w:rFonts w:ascii="Arial" w:eastAsia="Times New Roman" w:hAnsi="Arial" w:cs="Arial"/>
                <w:sz w:val="16"/>
                <w:szCs w:val="16"/>
              </w:rPr>
              <w:t>2023</w:t>
            </w:r>
          </w:p>
        </w:tc>
        <w:tc>
          <w:tcPr>
            <w:tcW w:w="1134" w:type="dxa"/>
            <w:shd w:val="clear" w:color="auto" w:fill="auto"/>
          </w:tcPr>
          <w:p w14:paraId="15AD53AF" w14:textId="20063918"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Entrate vincolate accertate nell'esercizio </w:t>
            </w:r>
            <w:r w:rsidR="00C26BD2" w:rsidRPr="00382870">
              <w:rPr>
                <w:rFonts w:ascii="Arial" w:eastAsia="Times New Roman" w:hAnsi="Arial" w:cs="Arial"/>
                <w:sz w:val="16"/>
                <w:szCs w:val="16"/>
              </w:rPr>
              <w:t>2023</w:t>
            </w:r>
          </w:p>
        </w:tc>
        <w:tc>
          <w:tcPr>
            <w:tcW w:w="1134" w:type="dxa"/>
            <w:shd w:val="clear" w:color="auto" w:fill="auto"/>
          </w:tcPr>
          <w:p w14:paraId="35702A28" w14:textId="22396A91"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Impegni eserc. </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finanziati da entrate vincolate accertate nell'esercizio o da quote vincolate del risultato di amministrazione</w:t>
            </w:r>
          </w:p>
        </w:tc>
        <w:tc>
          <w:tcPr>
            <w:tcW w:w="1134" w:type="dxa"/>
            <w:shd w:val="clear" w:color="auto" w:fill="auto"/>
          </w:tcPr>
          <w:p w14:paraId="2B0E023F" w14:textId="6E3E574F"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Fondo plur. vinc. al 31/12/</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finanziato da entrate vincolate accertate nell'esercizio o da quote vincolate del risultato di amministrazione</w:t>
            </w:r>
          </w:p>
        </w:tc>
        <w:tc>
          <w:tcPr>
            <w:tcW w:w="1134" w:type="dxa"/>
            <w:shd w:val="clear" w:color="auto" w:fill="auto"/>
          </w:tcPr>
          <w:p w14:paraId="5378E9D3" w14:textId="77777777"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Cancellazione di residui attivi vincolati o eliminazione del vincolo su quote del risultato di amministrazione (+) e cancellazione di residui passivi finanziati da risorse vincolate (-) (gestione dei residui):</w:t>
            </w:r>
          </w:p>
        </w:tc>
        <w:tc>
          <w:tcPr>
            <w:tcW w:w="1134" w:type="dxa"/>
            <w:shd w:val="clear" w:color="auto" w:fill="auto"/>
          </w:tcPr>
          <w:p w14:paraId="60AF33AB" w14:textId="1D05B522"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Cancellazione nell'esercizio </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di impegni finanziati dal fondo pluriennale vincolato dopo l'approvazione del rendiconto dell'esercizio 20</w:t>
            </w:r>
            <w:r w:rsidR="009B75D3" w:rsidRPr="00382870">
              <w:rPr>
                <w:rFonts w:ascii="Arial" w:eastAsia="Times New Roman" w:hAnsi="Arial" w:cs="Arial"/>
                <w:sz w:val="16"/>
                <w:szCs w:val="16"/>
              </w:rPr>
              <w:t>20</w:t>
            </w:r>
            <w:r w:rsidRPr="00382870">
              <w:rPr>
                <w:rFonts w:ascii="Arial" w:eastAsia="Times New Roman" w:hAnsi="Arial" w:cs="Arial"/>
                <w:sz w:val="16"/>
                <w:szCs w:val="16"/>
              </w:rPr>
              <w:t xml:space="preserve"> non reimpegnati nell'esercizio </w:t>
            </w:r>
            <w:r w:rsidR="00C26BD2" w:rsidRPr="00382870">
              <w:rPr>
                <w:rFonts w:ascii="Arial" w:eastAsia="Times New Roman" w:hAnsi="Arial" w:cs="Arial"/>
                <w:sz w:val="16"/>
                <w:szCs w:val="16"/>
              </w:rPr>
              <w:t>2023</w:t>
            </w:r>
          </w:p>
        </w:tc>
        <w:tc>
          <w:tcPr>
            <w:tcW w:w="1134" w:type="dxa"/>
            <w:shd w:val="clear" w:color="auto" w:fill="auto"/>
          </w:tcPr>
          <w:p w14:paraId="3C5E162A" w14:textId="212923F2"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vincolate nel bilancio al 31/12/</w:t>
            </w:r>
            <w:r w:rsidR="00C26BD2" w:rsidRPr="00382870">
              <w:rPr>
                <w:rFonts w:ascii="Arial" w:eastAsia="Times New Roman" w:hAnsi="Arial" w:cs="Arial"/>
                <w:sz w:val="16"/>
                <w:szCs w:val="16"/>
              </w:rPr>
              <w:t>2023</w:t>
            </w:r>
          </w:p>
        </w:tc>
        <w:tc>
          <w:tcPr>
            <w:tcW w:w="1134" w:type="dxa"/>
          </w:tcPr>
          <w:p w14:paraId="00852A72" w14:textId="49F752DB"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vincolate nel risultato di amministrazione al 31/12/</w:t>
            </w:r>
            <w:r w:rsidR="00C26BD2" w:rsidRPr="00382870">
              <w:rPr>
                <w:rFonts w:ascii="Arial" w:eastAsia="Times New Roman" w:hAnsi="Arial" w:cs="Arial"/>
                <w:sz w:val="16"/>
                <w:szCs w:val="16"/>
              </w:rPr>
              <w:t>2023</w:t>
            </w:r>
          </w:p>
        </w:tc>
      </w:tr>
      <w:tr w:rsidR="00EC1595" w:rsidRPr="00382870" w14:paraId="7BD7DC5F" w14:textId="77777777" w:rsidTr="0077597A">
        <w:tc>
          <w:tcPr>
            <w:tcW w:w="1134" w:type="dxa"/>
            <w:shd w:val="clear" w:color="auto" w:fill="auto"/>
          </w:tcPr>
          <w:p w14:paraId="6CE219C9"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39043276"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7110B374"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28C15A22"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1CABA0E5"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7F484329"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12457129"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0D12EFB7"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tcPr>
          <w:p w14:paraId="2A82ED57"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r>
    </w:tbl>
    <w:p w14:paraId="232E2A71" w14:textId="77777777" w:rsidR="00965465" w:rsidRPr="00382870" w:rsidRDefault="00965465" w:rsidP="00965465">
      <w:pPr>
        <w:autoSpaceDE w:val="0"/>
        <w:autoSpaceDN w:val="0"/>
        <w:adjustRightInd w:val="0"/>
        <w:jc w:val="both"/>
        <w:rPr>
          <w:rFonts w:ascii="Arial" w:eastAsia="Times New Roman" w:hAnsi="Arial" w:cs="Arial"/>
        </w:rPr>
      </w:pPr>
    </w:p>
    <w:p w14:paraId="6503E2C8" w14:textId="77777777" w:rsidR="00965465" w:rsidRPr="00382870" w:rsidRDefault="00965465" w:rsidP="00965465">
      <w:pPr>
        <w:numPr>
          <w:ilvl w:val="0"/>
          <w:numId w:val="11"/>
        </w:numPr>
        <w:autoSpaceDE w:val="0"/>
        <w:autoSpaceDN w:val="0"/>
        <w:adjustRightInd w:val="0"/>
        <w:jc w:val="both"/>
        <w:rPr>
          <w:rFonts w:ascii="Arial" w:eastAsia="Times New Roman" w:hAnsi="Arial" w:cs="Arial"/>
        </w:rPr>
      </w:pPr>
      <w:r w:rsidRPr="00382870">
        <w:rPr>
          <w:rFonts w:ascii="Arial" w:eastAsia="Times New Roman" w:hAnsi="Arial" w:cs="Arial"/>
        </w:rPr>
        <w:t>Altri vincoli</w:t>
      </w:r>
    </w:p>
    <w:p w14:paraId="6120079E" w14:textId="77777777" w:rsidR="00965465" w:rsidRPr="00382870" w:rsidRDefault="00965465" w:rsidP="00965465">
      <w:pPr>
        <w:autoSpaceDE w:val="0"/>
        <w:autoSpaceDN w:val="0"/>
        <w:adjustRightInd w:val="0"/>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134"/>
        <w:gridCol w:w="1134"/>
        <w:gridCol w:w="1134"/>
        <w:gridCol w:w="1134"/>
        <w:gridCol w:w="1134"/>
        <w:gridCol w:w="1134"/>
      </w:tblGrid>
      <w:tr w:rsidR="00EC1595" w:rsidRPr="00382870" w14:paraId="233BB427" w14:textId="77777777" w:rsidTr="0077597A">
        <w:tc>
          <w:tcPr>
            <w:tcW w:w="1134" w:type="dxa"/>
            <w:shd w:val="clear" w:color="auto" w:fill="auto"/>
          </w:tcPr>
          <w:p w14:paraId="24D126FF" w14:textId="1BC5D09B"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 nel risultato di amministrazione al 1/1/</w:t>
            </w:r>
            <w:r w:rsidR="00C26BD2" w:rsidRPr="00382870">
              <w:rPr>
                <w:rFonts w:ascii="Arial" w:eastAsia="Times New Roman" w:hAnsi="Arial" w:cs="Arial"/>
                <w:sz w:val="16"/>
                <w:szCs w:val="16"/>
              </w:rPr>
              <w:t>2023</w:t>
            </w:r>
          </w:p>
        </w:tc>
        <w:tc>
          <w:tcPr>
            <w:tcW w:w="1134" w:type="dxa"/>
            <w:shd w:val="clear" w:color="auto" w:fill="auto"/>
          </w:tcPr>
          <w:p w14:paraId="06D1BC03" w14:textId="59962807"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Risorse vincolate applicate al bilancio dell'esercizio </w:t>
            </w:r>
            <w:r w:rsidR="00C26BD2" w:rsidRPr="00382870">
              <w:rPr>
                <w:rFonts w:ascii="Arial" w:eastAsia="Times New Roman" w:hAnsi="Arial" w:cs="Arial"/>
                <w:sz w:val="16"/>
                <w:szCs w:val="16"/>
              </w:rPr>
              <w:t>2023</w:t>
            </w:r>
          </w:p>
        </w:tc>
        <w:tc>
          <w:tcPr>
            <w:tcW w:w="1134" w:type="dxa"/>
            <w:shd w:val="clear" w:color="auto" w:fill="auto"/>
          </w:tcPr>
          <w:p w14:paraId="37267B7C" w14:textId="0DF80664"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Entrate vincolate accertate nell'esercizio </w:t>
            </w:r>
            <w:r w:rsidR="00C26BD2" w:rsidRPr="00382870">
              <w:rPr>
                <w:rFonts w:ascii="Arial" w:eastAsia="Times New Roman" w:hAnsi="Arial" w:cs="Arial"/>
                <w:sz w:val="16"/>
                <w:szCs w:val="16"/>
              </w:rPr>
              <w:t>2023</w:t>
            </w:r>
          </w:p>
        </w:tc>
        <w:tc>
          <w:tcPr>
            <w:tcW w:w="1134" w:type="dxa"/>
            <w:shd w:val="clear" w:color="auto" w:fill="auto"/>
          </w:tcPr>
          <w:p w14:paraId="5A5C06F5" w14:textId="2092602A"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Impegni eserc. </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finanziati da entrate vincolate accertate nell'esercizio o da quote vincolate del risultato di amministrazione</w:t>
            </w:r>
          </w:p>
        </w:tc>
        <w:tc>
          <w:tcPr>
            <w:tcW w:w="1134" w:type="dxa"/>
            <w:shd w:val="clear" w:color="auto" w:fill="auto"/>
          </w:tcPr>
          <w:p w14:paraId="1783C6B7" w14:textId="0634A81C"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Fondo plur. vinc. al 31/12/</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finanziato da entrate vincolate accertate nell'esercizio o da quote vincolate del risultato di amministrazione</w:t>
            </w:r>
          </w:p>
        </w:tc>
        <w:tc>
          <w:tcPr>
            <w:tcW w:w="1134" w:type="dxa"/>
            <w:shd w:val="clear" w:color="auto" w:fill="auto"/>
          </w:tcPr>
          <w:p w14:paraId="356B0890" w14:textId="77777777"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Cancellazione di residui attivi vincolati o eliminazione del vincolo su quote del risultato di amministrazione (+) e cancellazione di residui passivi finanziati da risorse vincolate (-) (gestione dei residui):</w:t>
            </w:r>
          </w:p>
        </w:tc>
        <w:tc>
          <w:tcPr>
            <w:tcW w:w="1134" w:type="dxa"/>
            <w:shd w:val="clear" w:color="auto" w:fill="auto"/>
          </w:tcPr>
          <w:p w14:paraId="66344AFC" w14:textId="304EDC0C"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 xml:space="preserve">Cancellazione nell'esercizio </w:t>
            </w:r>
            <w:r w:rsidR="00C26BD2" w:rsidRPr="00382870">
              <w:rPr>
                <w:rFonts w:ascii="Arial" w:eastAsia="Times New Roman" w:hAnsi="Arial" w:cs="Arial"/>
                <w:sz w:val="16"/>
                <w:szCs w:val="16"/>
              </w:rPr>
              <w:t>2023</w:t>
            </w:r>
            <w:r w:rsidRPr="00382870">
              <w:rPr>
                <w:rFonts w:ascii="Arial" w:eastAsia="Times New Roman" w:hAnsi="Arial" w:cs="Arial"/>
                <w:sz w:val="16"/>
                <w:szCs w:val="16"/>
              </w:rPr>
              <w:t xml:space="preserve"> di impegni finanziati dal fondo pluriennale vincolato dopo l'approvazione del rendiconto dell'esercizio 20</w:t>
            </w:r>
            <w:r w:rsidR="009B75D3" w:rsidRPr="00382870">
              <w:rPr>
                <w:rFonts w:ascii="Arial" w:eastAsia="Times New Roman" w:hAnsi="Arial" w:cs="Arial"/>
                <w:sz w:val="16"/>
                <w:szCs w:val="16"/>
              </w:rPr>
              <w:t>20</w:t>
            </w:r>
            <w:r w:rsidRPr="00382870">
              <w:rPr>
                <w:rFonts w:ascii="Arial" w:eastAsia="Times New Roman" w:hAnsi="Arial" w:cs="Arial"/>
                <w:sz w:val="16"/>
                <w:szCs w:val="16"/>
              </w:rPr>
              <w:t xml:space="preserve"> non reimpegnati nell'esercizio </w:t>
            </w:r>
            <w:r w:rsidR="00C26BD2" w:rsidRPr="00382870">
              <w:rPr>
                <w:rFonts w:ascii="Arial" w:eastAsia="Times New Roman" w:hAnsi="Arial" w:cs="Arial"/>
                <w:sz w:val="16"/>
                <w:szCs w:val="16"/>
              </w:rPr>
              <w:t>2023</w:t>
            </w:r>
          </w:p>
        </w:tc>
        <w:tc>
          <w:tcPr>
            <w:tcW w:w="1134" w:type="dxa"/>
            <w:shd w:val="clear" w:color="auto" w:fill="auto"/>
          </w:tcPr>
          <w:p w14:paraId="7F2D9B1B" w14:textId="6433D949"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vincolate nel bilancio al 31/12/</w:t>
            </w:r>
            <w:r w:rsidR="00C26BD2" w:rsidRPr="00382870">
              <w:rPr>
                <w:rFonts w:ascii="Arial" w:eastAsia="Times New Roman" w:hAnsi="Arial" w:cs="Arial"/>
                <w:sz w:val="16"/>
                <w:szCs w:val="16"/>
              </w:rPr>
              <w:t>2023</w:t>
            </w:r>
          </w:p>
        </w:tc>
        <w:tc>
          <w:tcPr>
            <w:tcW w:w="1134" w:type="dxa"/>
          </w:tcPr>
          <w:p w14:paraId="13A45ACA" w14:textId="5A682742" w:rsidR="00965465" w:rsidRPr="00382870" w:rsidRDefault="00965465" w:rsidP="00965465">
            <w:pPr>
              <w:autoSpaceDE w:val="0"/>
              <w:autoSpaceDN w:val="0"/>
              <w:adjustRightInd w:val="0"/>
              <w:jc w:val="center"/>
              <w:rPr>
                <w:rFonts w:ascii="Arial" w:eastAsia="Times New Roman" w:hAnsi="Arial" w:cs="Arial"/>
                <w:sz w:val="16"/>
                <w:szCs w:val="16"/>
              </w:rPr>
            </w:pPr>
            <w:r w:rsidRPr="00382870">
              <w:rPr>
                <w:rFonts w:ascii="Arial" w:eastAsia="Times New Roman" w:hAnsi="Arial" w:cs="Arial"/>
                <w:sz w:val="16"/>
                <w:szCs w:val="16"/>
              </w:rPr>
              <w:t>Risorse vincolate nel risultato di amministrazione al 31/12/</w:t>
            </w:r>
            <w:r w:rsidR="00C26BD2" w:rsidRPr="00382870">
              <w:rPr>
                <w:rFonts w:ascii="Arial" w:eastAsia="Times New Roman" w:hAnsi="Arial" w:cs="Arial"/>
                <w:sz w:val="16"/>
                <w:szCs w:val="16"/>
              </w:rPr>
              <w:t>2023</w:t>
            </w:r>
          </w:p>
        </w:tc>
      </w:tr>
      <w:tr w:rsidR="00EC1595" w:rsidRPr="00EC1595" w14:paraId="26CA4FD6" w14:textId="77777777" w:rsidTr="0077597A">
        <w:tc>
          <w:tcPr>
            <w:tcW w:w="1134" w:type="dxa"/>
            <w:shd w:val="clear" w:color="auto" w:fill="auto"/>
          </w:tcPr>
          <w:p w14:paraId="447AFB8F"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3D116A0D"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601E4B0A"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0531A211"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5C231B13"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49D28AE2"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2D26D7EB"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shd w:val="clear" w:color="auto" w:fill="auto"/>
          </w:tcPr>
          <w:p w14:paraId="463627B7" w14:textId="77777777" w:rsidR="00965465" w:rsidRPr="00382870"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c>
          <w:tcPr>
            <w:tcW w:w="1134" w:type="dxa"/>
          </w:tcPr>
          <w:p w14:paraId="269E6D0D" w14:textId="77777777" w:rsidR="00965465" w:rsidRPr="00EC1595" w:rsidRDefault="00965465" w:rsidP="00965465">
            <w:pPr>
              <w:autoSpaceDE w:val="0"/>
              <w:autoSpaceDN w:val="0"/>
              <w:adjustRightInd w:val="0"/>
              <w:jc w:val="right"/>
              <w:rPr>
                <w:rFonts w:ascii="Arial" w:eastAsia="Times New Roman" w:hAnsi="Arial" w:cs="Arial"/>
                <w:sz w:val="18"/>
                <w:szCs w:val="18"/>
              </w:rPr>
            </w:pPr>
            <w:r w:rsidRPr="00382870">
              <w:rPr>
                <w:rFonts w:ascii="Arial" w:eastAsia="Times New Roman" w:hAnsi="Arial" w:cs="Arial"/>
                <w:sz w:val="18"/>
                <w:szCs w:val="18"/>
              </w:rPr>
              <w:t>0,00</w:t>
            </w:r>
          </w:p>
        </w:tc>
      </w:tr>
    </w:tbl>
    <w:p w14:paraId="70B6DC9C" w14:textId="77777777" w:rsidR="00965465" w:rsidRPr="00EC1595" w:rsidRDefault="00941680" w:rsidP="00965465">
      <w:pPr>
        <w:numPr>
          <w:ilvl w:val="0"/>
          <w:numId w:val="11"/>
        </w:numPr>
        <w:autoSpaceDE w:val="0"/>
        <w:autoSpaceDN w:val="0"/>
        <w:adjustRightInd w:val="0"/>
        <w:jc w:val="both"/>
        <w:rPr>
          <w:rFonts w:ascii="Arial" w:eastAsia="Times New Roman" w:hAnsi="Arial" w:cs="Arial"/>
        </w:rPr>
      </w:pPr>
      <w:r w:rsidRPr="00EC1595">
        <w:rPr>
          <w:rFonts w:ascii="Arial" w:eastAsia="Times New Roman" w:hAnsi="Arial" w:cs="Arial"/>
        </w:rPr>
        <w:lastRenderedPageBreak/>
        <w:t>Importi</w:t>
      </w:r>
      <w:r w:rsidR="00965465" w:rsidRPr="00EC1595">
        <w:rPr>
          <w:rFonts w:ascii="Arial" w:eastAsia="Times New Roman" w:hAnsi="Arial" w:cs="Arial"/>
        </w:rPr>
        <w:t xml:space="preserve"> destinati agli investimenti</w:t>
      </w:r>
    </w:p>
    <w:p w14:paraId="323A3041" w14:textId="77777777" w:rsidR="00965465" w:rsidRPr="00EC1595" w:rsidRDefault="00965465" w:rsidP="00965465">
      <w:pPr>
        <w:autoSpaceDE w:val="0"/>
        <w:autoSpaceDN w:val="0"/>
        <w:adjustRightInd w:val="0"/>
        <w:jc w:val="both"/>
        <w:rPr>
          <w:rFonts w:ascii="Arial" w:eastAsia="Times New Roman" w:hAnsi="Arial" w:cs="Arial"/>
        </w:rPr>
      </w:pPr>
    </w:p>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701"/>
        <w:gridCol w:w="1701"/>
        <w:gridCol w:w="1701"/>
        <w:gridCol w:w="1701"/>
      </w:tblGrid>
      <w:tr w:rsidR="00EC1595" w:rsidRPr="00EC1595" w14:paraId="436EA383" w14:textId="77777777" w:rsidTr="0077597A">
        <w:tc>
          <w:tcPr>
            <w:tcW w:w="1134" w:type="dxa"/>
            <w:shd w:val="clear" w:color="auto" w:fill="auto"/>
          </w:tcPr>
          <w:p w14:paraId="7D59F085" w14:textId="4E980E5F"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Risorse destinate agli investim. al 1/1/</w:t>
            </w:r>
            <w:r w:rsidR="00C26BD2" w:rsidRPr="00EC1595">
              <w:rPr>
                <w:rFonts w:ascii="Arial" w:eastAsia="Times New Roman" w:hAnsi="Arial" w:cs="Arial"/>
                <w:sz w:val="16"/>
                <w:szCs w:val="16"/>
              </w:rPr>
              <w:t>2023</w:t>
            </w:r>
          </w:p>
        </w:tc>
        <w:tc>
          <w:tcPr>
            <w:tcW w:w="1134" w:type="dxa"/>
            <w:shd w:val="clear" w:color="auto" w:fill="auto"/>
          </w:tcPr>
          <w:p w14:paraId="7E6D2662" w14:textId="6144DD81"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 xml:space="preserve">Entrate destinate agli investimenti accertate nell'esercizio </w:t>
            </w:r>
            <w:r w:rsidR="00C26BD2" w:rsidRPr="00EC1595">
              <w:rPr>
                <w:rFonts w:ascii="Arial" w:eastAsia="Times New Roman" w:hAnsi="Arial" w:cs="Arial"/>
                <w:sz w:val="16"/>
                <w:szCs w:val="16"/>
              </w:rPr>
              <w:t>2023</w:t>
            </w:r>
          </w:p>
        </w:tc>
        <w:tc>
          <w:tcPr>
            <w:tcW w:w="1134" w:type="dxa"/>
            <w:shd w:val="clear" w:color="auto" w:fill="auto"/>
          </w:tcPr>
          <w:p w14:paraId="3C667869" w14:textId="5B000B59"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 xml:space="preserve">Impegni eserc. </w:t>
            </w:r>
            <w:r w:rsidR="00C26BD2" w:rsidRPr="00EC1595">
              <w:rPr>
                <w:rFonts w:ascii="Arial" w:eastAsia="Times New Roman" w:hAnsi="Arial" w:cs="Arial"/>
                <w:sz w:val="16"/>
                <w:szCs w:val="16"/>
              </w:rPr>
              <w:t>2023</w:t>
            </w:r>
            <w:r w:rsidRPr="00EC1595">
              <w:rPr>
                <w:rFonts w:ascii="Arial" w:eastAsia="Times New Roman" w:hAnsi="Arial" w:cs="Arial"/>
                <w:sz w:val="16"/>
                <w:szCs w:val="16"/>
              </w:rPr>
              <w:t xml:space="preserve"> finanziati da entrate destinate accertate nell'esercizio o da quote destinate del risultato di amministrazione</w:t>
            </w:r>
          </w:p>
        </w:tc>
        <w:tc>
          <w:tcPr>
            <w:tcW w:w="1134" w:type="dxa"/>
            <w:shd w:val="clear" w:color="auto" w:fill="auto"/>
          </w:tcPr>
          <w:p w14:paraId="422622E5" w14:textId="08206E2D"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Fondo plurien. vinc. al 31/12/</w:t>
            </w:r>
            <w:r w:rsidR="00C26BD2" w:rsidRPr="00EC1595">
              <w:rPr>
                <w:rFonts w:ascii="Arial" w:eastAsia="Times New Roman" w:hAnsi="Arial" w:cs="Arial"/>
                <w:sz w:val="16"/>
                <w:szCs w:val="16"/>
              </w:rPr>
              <w:t>2023</w:t>
            </w:r>
            <w:r w:rsidRPr="00EC1595">
              <w:rPr>
                <w:rFonts w:ascii="Arial" w:eastAsia="Times New Roman" w:hAnsi="Arial" w:cs="Arial"/>
                <w:sz w:val="16"/>
                <w:szCs w:val="16"/>
              </w:rPr>
              <w:t xml:space="preserve"> finanziato da entrate destinate accertate nell'esercizio o da quote destinate del risultato di amministrazione</w:t>
            </w:r>
          </w:p>
        </w:tc>
        <w:tc>
          <w:tcPr>
            <w:tcW w:w="1134" w:type="dxa"/>
            <w:shd w:val="clear" w:color="auto" w:fill="auto"/>
          </w:tcPr>
          <w:p w14:paraId="4C15815C" w14:textId="77777777"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Cancellazione di residui attivi costituiti da risorse destinate agli investimenti o eliminazione della destinazione su quote del risultato di amministrazione (+) e cancellazione di residui passivi finanziati da risorse destinate agli investimenti (-) (gestione dei residui)</w:t>
            </w:r>
          </w:p>
        </w:tc>
        <w:tc>
          <w:tcPr>
            <w:tcW w:w="1134" w:type="dxa"/>
            <w:shd w:val="clear" w:color="auto" w:fill="auto"/>
          </w:tcPr>
          <w:p w14:paraId="70107BEA" w14:textId="386F9E2C" w:rsidR="00965465" w:rsidRPr="00EC1595" w:rsidRDefault="00965465" w:rsidP="00965465">
            <w:pPr>
              <w:autoSpaceDE w:val="0"/>
              <w:autoSpaceDN w:val="0"/>
              <w:adjustRightInd w:val="0"/>
              <w:jc w:val="center"/>
              <w:rPr>
                <w:rFonts w:ascii="Arial" w:eastAsia="Times New Roman" w:hAnsi="Arial" w:cs="Arial"/>
                <w:sz w:val="16"/>
                <w:szCs w:val="16"/>
              </w:rPr>
            </w:pPr>
            <w:r w:rsidRPr="00EC1595">
              <w:rPr>
                <w:rFonts w:ascii="Arial" w:eastAsia="Times New Roman" w:hAnsi="Arial" w:cs="Arial"/>
                <w:sz w:val="16"/>
                <w:szCs w:val="16"/>
              </w:rPr>
              <w:t>Risorse destinate agli investim. al 31/12/</w:t>
            </w:r>
            <w:r w:rsidR="00C26BD2" w:rsidRPr="00EC1595">
              <w:rPr>
                <w:rFonts w:ascii="Arial" w:eastAsia="Times New Roman" w:hAnsi="Arial" w:cs="Arial"/>
                <w:sz w:val="16"/>
                <w:szCs w:val="16"/>
              </w:rPr>
              <w:t>2023</w:t>
            </w:r>
          </w:p>
        </w:tc>
      </w:tr>
      <w:tr w:rsidR="00EC1595" w:rsidRPr="00EC1595" w14:paraId="03E2E64A" w14:textId="77777777" w:rsidTr="0077597A">
        <w:tc>
          <w:tcPr>
            <w:tcW w:w="1134" w:type="dxa"/>
            <w:shd w:val="clear" w:color="auto" w:fill="auto"/>
          </w:tcPr>
          <w:p w14:paraId="0683BAD3" w14:textId="58BB9F3C" w:rsidR="00965465" w:rsidRPr="00802A21" w:rsidRDefault="00786558" w:rsidP="00965465">
            <w:pPr>
              <w:autoSpaceDE w:val="0"/>
              <w:autoSpaceDN w:val="0"/>
              <w:adjustRightInd w:val="0"/>
              <w:jc w:val="right"/>
              <w:rPr>
                <w:rFonts w:ascii="Arial" w:eastAsia="Times New Roman" w:hAnsi="Arial" w:cs="Arial"/>
                <w:sz w:val="18"/>
                <w:szCs w:val="18"/>
              </w:rPr>
            </w:pPr>
            <w:r w:rsidRPr="00802A21">
              <w:rPr>
                <w:rFonts w:ascii="Arial" w:eastAsia="Times New Roman" w:hAnsi="Arial" w:cs="Arial"/>
                <w:sz w:val="18"/>
                <w:szCs w:val="18"/>
              </w:rPr>
              <w:t>0,00</w:t>
            </w:r>
          </w:p>
        </w:tc>
        <w:tc>
          <w:tcPr>
            <w:tcW w:w="1134" w:type="dxa"/>
            <w:shd w:val="clear" w:color="auto" w:fill="auto"/>
          </w:tcPr>
          <w:p w14:paraId="06A2E927" w14:textId="0D9B2EA9" w:rsidR="00965465" w:rsidRPr="00802A21" w:rsidRDefault="00802A21" w:rsidP="00965465">
            <w:pPr>
              <w:autoSpaceDE w:val="0"/>
              <w:autoSpaceDN w:val="0"/>
              <w:adjustRightInd w:val="0"/>
              <w:jc w:val="right"/>
              <w:rPr>
                <w:rFonts w:ascii="Arial" w:eastAsia="Times New Roman" w:hAnsi="Arial" w:cs="Arial"/>
                <w:sz w:val="18"/>
                <w:szCs w:val="18"/>
              </w:rPr>
            </w:pPr>
            <w:r w:rsidRPr="00802A21">
              <w:rPr>
                <w:rFonts w:ascii="Arial" w:eastAsia="Times New Roman" w:hAnsi="Arial" w:cs="Arial"/>
                <w:sz w:val="18"/>
                <w:szCs w:val="18"/>
              </w:rPr>
              <w:t>8.090,00</w:t>
            </w:r>
          </w:p>
        </w:tc>
        <w:tc>
          <w:tcPr>
            <w:tcW w:w="1134" w:type="dxa"/>
            <w:shd w:val="clear" w:color="auto" w:fill="auto"/>
          </w:tcPr>
          <w:p w14:paraId="32D72EFF" w14:textId="5A5453C0" w:rsidR="00965465" w:rsidRPr="00802A21" w:rsidRDefault="00802A21" w:rsidP="00965465">
            <w:pPr>
              <w:autoSpaceDE w:val="0"/>
              <w:autoSpaceDN w:val="0"/>
              <w:adjustRightInd w:val="0"/>
              <w:jc w:val="right"/>
              <w:rPr>
                <w:rFonts w:ascii="Arial" w:eastAsia="Times New Roman" w:hAnsi="Arial" w:cs="Arial"/>
                <w:sz w:val="18"/>
                <w:szCs w:val="18"/>
              </w:rPr>
            </w:pPr>
            <w:r w:rsidRPr="00802A21">
              <w:rPr>
                <w:rFonts w:ascii="Arial" w:eastAsia="Times New Roman" w:hAnsi="Arial" w:cs="Arial"/>
                <w:sz w:val="18"/>
                <w:szCs w:val="18"/>
              </w:rPr>
              <w:t>5.270,40</w:t>
            </w:r>
          </w:p>
        </w:tc>
        <w:tc>
          <w:tcPr>
            <w:tcW w:w="1134" w:type="dxa"/>
            <w:shd w:val="clear" w:color="auto" w:fill="auto"/>
          </w:tcPr>
          <w:p w14:paraId="0432BE76" w14:textId="77777777" w:rsidR="00965465" w:rsidRPr="00802A21" w:rsidRDefault="00965465" w:rsidP="00965465">
            <w:pPr>
              <w:autoSpaceDE w:val="0"/>
              <w:autoSpaceDN w:val="0"/>
              <w:adjustRightInd w:val="0"/>
              <w:jc w:val="right"/>
              <w:rPr>
                <w:rFonts w:ascii="Arial" w:eastAsia="Times New Roman" w:hAnsi="Arial" w:cs="Arial"/>
                <w:sz w:val="18"/>
                <w:szCs w:val="18"/>
              </w:rPr>
            </w:pPr>
            <w:r w:rsidRPr="00802A21">
              <w:rPr>
                <w:rFonts w:ascii="Arial" w:eastAsia="Times New Roman" w:hAnsi="Arial" w:cs="Arial"/>
                <w:sz w:val="18"/>
                <w:szCs w:val="18"/>
              </w:rPr>
              <w:t>0,00</w:t>
            </w:r>
          </w:p>
        </w:tc>
        <w:tc>
          <w:tcPr>
            <w:tcW w:w="1134" w:type="dxa"/>
            <w:shd w:val="clear" w:color="auto" w:fill="auto"/>
          </w:tcPr>
          <w:p w14:paraId="29C175D5" w14:textId="77777777" w:rsidR="00965465" w:rsidRPr="00802A21" w:rsidRDefault="00965465" w:rsidP="00965465">
            <w:pPr>
              <w:autoSpaceDE w:val="0"/>
              <w:autoSpaceDN w:val="0"/>
              <w:adjustRightInd w:val="0"/>
              <w:jc w:val="right"/>
              <w:rPr>
                <w:rFonts w:ascii="Arial" w:eastAsia="Times New Roman" w:hAnsi="Arial" w:cs="Arial"/>
                <w:sz w:val="18"/>
                <w:szCs w:val="18"/>
              </w:rPr>
            </w:pPr>
            <w:r w:rsidRPr="00802A21">
              <w:rPr>
                <w:rFonts w:ascii="Arial" w:eastAsia="Times New Roman" w:hAnsi="Arial" w:cs="Arial"/>
                <w:sz w:val="18"/>
                <w:szCs w:val="18"/>
              </w:rPr>
              <w:t>0,00</w:t>
            </w:r>
          </w:p>
        </w:tc>
        <w:tc>
          <w:tcPr>
            <w:tcW w:w="1134" w:type="dxa"/>
            <w:shd w:val="clear" w:color="auto" w:fill="auto"/>
          </w:tcPr>
          <w:p w14:paraId="7DD2325C" w14:textId="19DA8E45" w:rsidR="00965465" w:rsidRPr="00EC1595" w:rsidRDefault="00802A21" w:rsidP="00965465">
            <w:pPr>
              <w:autoSpaceDE w:val="0"/>
              <w:autoSpaceDN w:val="0"/>
              <w:adjustRightInd w:val="0"/>
              <w:jc w:val="right"/>
              <w:rPr>
                <w:rFonts w:ascii="Arial" w:eastAsia="Times New Roman" w:hAnsi="Arial" w:cs="Arial"/>
                <w:sz w:val="18"/>
                <w:szCs w:val="18"/>
              </w:rPr>
            </w:pPr>
            <w:r w:rsidRPr="00802A21">
              <w:rPr>
                <w:rFonts w:ascii="Arial" w:eastAsia="Times New Roman" w:hAnsi="Arial" w:cs="Arial"/>
                <w:sz w:val="18"/>
                <w:szCs w:val="18"/>
              </w:rPr>
              <w:t>2.819,60</w:t>
            </w:r>
          </w:p>
        </w:tc>
      </w:tr>
    </w:tbl>
    <w:p w14:paraId="32A969E5" w14:textId="1BA6812C" w:rsidR="00965465" w:rsidRPr="00EC1595" w:rsidRDefault="00965465" w:rsidP="001E31FF">
      <w:pPr>
        <w:jc w:val="both"/>
        <w:rPr>
          <w:rFonts w:ascii="Arial" w:hAnsi="Arial" w:cs="Arial"/>
          <w:noProof/>
        </w:rPr>
      </w:pPr>
    </w:p>
    <w:p w14:paraId="5DB635A5" w14:textId="3234F1C7" w:rsidR="00663606" w:rsidRPr="00EC1595" w:rsidRDefault="00663606" w:rsidP="001E31FF">
      <w:pPr>
        <w:jc w:val="both"/>
        <w:rPr>
          <w:rFonts w:ascii="Arial" w:hAnsi="Arial" w:cs="Arial"/>
          <w:noProof/>
        </w:rPr>
      </w:pPr>
    </w:p>
    <w:p w14:paraId="4B27C096" w14:textId="77777777" w:rsidR="002353A4" w:rsidRPr="00EC1595" w:rsidRDefault="006961FD" w:rsidP="001E31FF">
      <w:pPr>
        <w:pStyle w:val="Sfondochiaro-Colore21"/>
        <w:ind w:left="0"/>
        <w:jc w:val="both"/>
        <w:rPr>
          <w:rFonts w:ascii="Arial" w:hAnsi="Arial" w:cs="Arial"/>
          <w:color w:val="auto"/>
        </w:rPr>
      </w:pPr>
      <w:r w:rsidRPr="00EC1595">
        <w:rPr>
          <w:color w:val="auto"/>
        </w:rPr>
        <w:t xml:space="preserve">E) </w:t>
      </w:r>
      <w:r w:rsidR="002353A4" w:rsidRPr="00EC1595">
        <w:rPr>
          <w:color w:val="auto"/>
        </w:rPr>
        <w:t xml:space="preserve">RAGIONI DELLA PERSISTENZA DEI RESIDUI CON ANZIANITA’ SUPERIORE A CINQUE ANNI E DI MAGGIORE CONSISTENZA </w:t>
      </w:r>
    </w:p>
    <w:p w14:paraId="4F140BCA" w14:textId="4C520720" w:rsidR="00F82970" w:rsidRPr="00B34F75" w:rsidRDefault="002353A4" w:rsidP="006C4230">
      <w:pPr>
        <w:jc w:val="both"/>
        <w:rPr>
          <w:rFonts w:ascii="Arial" w:hAnsi="Arial" w:cs="Arial"/>
        </w:rPr>
      </w:pPr>
      <w:r w:rsidRPr="00B34F75">
        <w:rPr>
          <w:rFonts w:ascii="Arial" w:hAnsi="Arial" w:cs="Arial"/>
        </w:rPr>
        <w:t xml:space="preserve">I residui attivi con anzianità superiore a cinque anni sono rappresentati principalmente </w:t>
      </w:r>
      <w:r w:rsidR="00F82970" w:rsidRPr="00B34F75">
        <w:rPr>
          <w:rFonts w:ascii="Arial" w:hAnsi="Arial" w:cs="Arial"/>
        </w:rPr>
        <w:t xml:space="preserve">da </w:t>
      </w:r>
      <w:r w:rsidR="00B34F75" w:rsidRPr="00B34F75">
        <w:rPr>
          <w:rFonts w:ascii="Arial" w:hAnsi="Arial" w:cs="Arial"/>
        </w:rPr>
        <w:t>ruoli TARI</w:t>
      </w:r>
      <w:r w:rsidR="00F82970" w:rsidRPr="00B34F75">
        <w:rPr>
          <w:rFonts w:ascii="Arial" w:hAnsi="Arial" w:cs="Arial"/>
        </w:rPr>
        <w:t>.</w:t>
      </w:r>
    </w:p>
    <w:p w14:paraId="4F15214B" w14:textId="4B2029AF" w:rsidR="008279D5" w:rsidRPr="00B34F75" w:rsidRDefault="00B34F75" w:rsidP="006C4230">
      <w:pPr>
        <w:jc w:val="both"/>
        <w:rPr>
          <w:rFonts w:ascii="Arial" w:hAnsi="Arial" w:cs="Arial"/>
        </w:rPr>
      </w:pPr>
      <w:r w:rsidRPr="00B34F75">
        <w:rPr>
          <w:rFonts w:ascii="Arial" w:hAnsi="Arial" w:cs="Arial"/>
        </w:rPr>
        <w:t>Non sono presenti</w:t>
      </w:r>
      <w:r w:rsidR="00F82970" w:rsidRPr="00B34F75">
        <w:rPr>
          <w:rFonts w:ascii="Arial" w:hAnsi="Arial" w:cs="Arial"/>
        </w:rPr>
        <w:t xml:space="preserve"> residui passivi con anz</w:t>
      </w:r>
      <w:r w:rsidRPr="00B34F75">
        <w:rPr>
          <w:rFonts w:ascii="Arial" w:hAnsi="Arial" w:cs="Arial"/>
        </w:rPr>
        <w:t>ianità superiore ai cinque anni.</w:t>
      </w:r>
    </w:p>
    <w:p w14:paraId="78AB1D13" w14:textId="77777777" w:rsidR="008279D5" w:rsidRPr="00B34F75" w:rsidRDefault="008279D5" w:rsidP="008279D5">
      <w:pPr>
        <w:jc w:val="both"/>
        <w:rPr>
          <w:rFonts w:ascii="Arial" w:hAnsi="Arial" w:cs="Arial"/>
          <w:i/>
        </w:rPr>
      </w:pPr>
    </w:p>
    <w:p w14:paraId="37BA6BBE" w14:textId="77777777" w:rsidR="00FF1567" w:rsidRPr="00EC1595" w:rsidRDefault="00FF1567" w:rsidP="001E31FF">
      <w:pPr>
        <w:pStyle w:val="Sfondochiaro-Colore21"/>
        <w:ind w:left="0"/>
        <w:rPr>
          <w:color w:val="auto"/>
        </w:rPr>
      </w:pPr>
    </w:p>
    <w:p w14:paraId="57875225" w14:textId="77777777" w:rsidR="001E31FF" w:rsidRPr="00C803AF" w:rsidRDefault="006961FD" w:rsidP="001E31FF">
      <w:pPr>
        <w:pStyle w:val="Sfondochiaro-Colore21"/>
        <w:ind w:left="0"/>
        <w:rPr>
          <w:color w:val="auto"/>
        </w:rPr>
      </w:pPr>
      <w:r w:rsidRPr="00C803AF">
        <w:rPr>
          <w:color w:val="auto"/>
        </w:rPr>
        <w:t xml:space="preserve">F) </w:t>
      </w:r>
      <w:r w:rsidR="002353A4" w:rsidRPr="00C803AF">
        <w:rPr>
          <w:color w:val="auto"/>
        </w:rPr>
        <w:t>ANTICIPAZIONI DI CASSA</w:t>
      </w:r>
    </w:p>
    <w:p w14:paraId="7D67332C" w14:textId="69913642" w:rsidR="000A5963" w:rsidRPr="00EC1595" w:rsidRDefault="000A5963" w:rsidP="000A5963">
      <w:pPr>
        <w:jc w:val="both"/>
        <w:rPr>
          <w:rFonts w:ascii="Arial" w:hAnsi="Arial" w:cs="Arial"/>
        </w:rPr>
      </w:pPr>
      <w:r w:rsidRPr="00C803AF">
        <w:rPr>
          <w:rFonts w:ascii="Arial" w:hAnsi="Arial" w:cs="Arial"/>
        </w:rPr>
        <w:t xml:space="preserve">Nel corso dell’esercizio </w:t>
      </w:r>
      <w:r w:rsidR="00C26BD2" w:rsidRPr="00C803AF">
        <w:rPr>
          <w:rFonts w:ascii="Arial" w:hAnsi="Arial" w:cs="Arial"/>
        </w:rPr>
        <w:t>2023</w:t>
      </w:r>
      <w:r w:rsidRPr="00C803AF">
        <w:rPr>
          <w:rFonts w:ascii="Arial" w:hAnsi="Arial" w:cs="Arial"/>
        </w:rPr>
        <w:t xml:space="preserve"> non è stata utilizzata l’anticipazione di Tesoreria. Non si evidenziano quindi </w:t>
      </w:r>
      <w:r w:rsidR="00C13E8E" w:rsidRPr="00C803AF">
        <w:rPr>
          <w:rFonts w:ascii="Arial" w:hAnsi="Arial" w:cs="Arial"/>
        </w:rPr>
        <w:t xml:space="preserve">le movimentazioni effettuate sui relativi capitoli, né </w:t>
      </w:r>
      <w:r w:rsidRPr="00C803AF">
        <w:rPr>
          <w:rFonts w:ascii="Arial" w:hAnsi="Arial" w:cs="Arial"/>
        </w:rPr>
        <w:t>l’utilizzo medio, né l’utilizzo massimo, né il saldo al 31 dicembre in quanto il caso non sussiste.</w:t>
      </w:r>
      <w:r w:rsidRPr="00EC1595">
        <w:rPr>
          <w:rFonts w:ascii="Arial" w:hAnsi="Arial" w:cs="Arial"/>
        </w:rPr>
        <w:t xml:space="preserve"> </w:t>
      </w:r>
    </w:p>
    <w:p w14:paraId="78322B77" w14:textId="77777777" w:rsidR="00FF1567" w:rsidRPr="00EC1595" w:rsidRDefault="00FF1567" w:rsidP="00BD342B">
      <w:pPr>
        <w:pStyle w:val="Sfondochiaro-Colore21"/>
        <w:ind w:left="0"/>
        <w:rPr>
          <w:color w:val="auto"/>
        </w:rPr>
      </w:pPr>
    </w:p>
    <w:p w14:paraId="69FF725D" w14:textId="77777777" w:rsidR="00BD342B" w:rsidRPr="00EC1595" w:rsidRDefault="00C009E9" w:rsidP="00BD342B">
      <w:pPr>
        <w:pStyle w:val="Sfondochiaro-Colore21"/>
        <w:ind w:left="0"/>
        <w:rPr>
          <w:color w:val="auto"/>
        </w:rPr>
      </w:pPr>
      <w:r w:rsidRPr="00EC1595">
        <w:rPr>
          <w:color w:val="auto"/>
        </w:rPr>
        <w:t xml:space="preserve">G) </w:t>
      </w:r>
      <w:r w:rsidR="00BD342B" w:rsidRPr="00EC1595">
        <w:rPr>
          <w:color w:val="auto"/>
        </w:rPr>
        <w:t>DIRITTI REALI DI GODIMENTO</w:t>
      </w:r>
    </w:p>
    <w:p w14:paraId="07D35353" w14:textId="77777777" w:rsidR="00154A1E" w:rsidRPr="00EC1595" w:rsidRDefault="00154A1E" w:rsidP="00CE5561">
      <w:pPr>
        <w:rPr>
          <w:shd w:val="clear" w:color="auto" w:fill="F9F8F4"/>
        </w:rPr>
      </w:pPr>
    </w:p>
    <w:p w14:paraId="51303C17" w14:textId="77777777" w:rsidR="00154A1E" w:rsidRPr="00EC1595" w:rsidRDefault="00154A1E" w:rsidP="00154A1E">
      <w:pPr>
        <w:jc w:val="both"/>
        <w:rPr>
          <w:rFonts w:ascii="Arial" w:hAnsi="Arial" w:cs="Arial"/>
          <w:b/>
          <w:i/>
          <w:sz w:val="20"/>
          <w:szCs w:val="20"/>
        </w:rPr>
      </w:pPr>
      <w:r w:rsidRPr="00EC1595">
        <w:rPr>
          <w:rFonts w:ascii="Arial" w:hAnsi="Arial" w:cs="Arial"/>
          <w:b/>
          <w:i/>
          <w:sz w:val="20"/>
          <w:szCs w:val="20"/>
        </w:rPr>
        <w:t>Usufrutto</w:t>
      </w:r>
    </w:p>
    <w:p w14:paraId="427E2D40" w14:textId="77777777" w:rsidR="00154A1E" w:rsidRPr="00EC1595" w:rsidRDefault="00154A1E" w:rsidP="00154A1E">
      <w:pPr>
        <w:jc w:val="both"/>
        <w:rPr>
          <w:rFonts w:ascii="Arial" w:hAnsi="Arial" w:cs="Arial"/>
          <w:i/>
          <w:sz w:val="20"/>
          <w:szCs w:val="20"/>
        </w:rPr>
      </w:pPr>
      <w:r w:rsidRPr="00EC1595">
        <w:rPr>
          <w:rFonts w:ascii="Arial" w:hAnsi="Arial" w:cs="Arial"/>
          <w:i/>
          <w:sz w:val="20"/>
          <w:szCs w:val="20"/>
        </w:rPr>
        <w:t xml:space="preserve">L'usufrutto assicura a un soggetto detto usufruttuario il diritto di utilizzare e godere di un bene che è di proprietà altrui. Quando un bene è gravato da usufrutto il proprietario viene a trovarsi nella situazione di "nudo proprietario", conservando dunque solo la proprietà ma spogliandosi delle prerogative di uso e godimento del bene, dato che sarà solo l'usufruttuario a goderne, traendo tutte le utilità che possono derivare dallo stesso, con l'obbligo però di non mutarne la destinazione economica. L'usufrutto può essere costituito per legge (si parla in tal caso di usufrutto legale), per contratto per testamento o per usucapione Il diritto può avere a oggetto sia beni mobili sia immobili, ma deve trattarsi in ogni caso di beni infungibili e inconsumabili, altrimenti, laddove l'oggetto dell'usufrutto riguardi beni consumabili o fungibili si ha il quasi usufrutto. L'usufruttuario può cedere il proprio diritto a terzi se ciò non è vietato dal titolo costitutivo, locare il bene, concedere ipoteca, oltre che ricevere un'indennità (all'atto della cessazione dell'usufrutto) per le migliorie eventualmente apportate al bene stesso. Quanto agli obblighi dell'usufruttuario, invece vi è quello di restituire il bene al termine dell'usufrutto, di utilizzarlo con diligenza, rispettarne la destinazione economica e sostenere le spese e gli oneri per la manutenzione </w:t>
      </w:r>
      <w:r w:rsidRPr="00EC1595">
        <w:rPr>
          <w:rFonts w:ascii="Arial" w:hAnsi="Arial" w:cs="Arial"/>
          <w:i/>
          <w:sz w:val="20"/>
          <w:szCs w:val="20"/>
        </w:rPr>
        <w:lastRenderedPageBreak/>
        <w:t>ordinaria oltre che pagare le imposte. Il diritto di usufrutto si estingue per scadenza del termine stabilito tra le parti o per morte dell'usufruttuario. Può estinguersi inoltre per prescrizione ventennale, per consolidazione (laddove l'usufruttuario acquisti anche la proprietà del bene), per il perimento della cosa o per la rinuncia dell'usufruttuario.</w:t>
      </w:r>
    </w:p>
    <w:p w14:paraId="7D9AC37E" w14:textId="77777777" w:rsidR="00154A1E" w:rsidRPr="00EC1595" w:rsidRDefault="00154A1E" w:rsidP="00154A1E">
      <w:pPr>
        <w:rPr>
          <w:rFonts w:ascii="Arial" w:hAnsi="Arial" w:cs="Arial"/>
          <w:i/>
          <w:sz w:val="20"/>
          <w:szCs w:val="20"/>
        </w:rPr>
      </w:pPr>
    </w:p>
    <w:p w14:paraId="354AB169" w14:textId="77777777" w:rsidR="00154A1E" w:rsidRPr="00EC1595" w:rsidRDefault="00154A1E" w:rsidP="00154A1E">
      <w:pPr>
        <w:rPr>
          <w:rFonts w:ascii="Arial" w:hAnsi="Arial" w:cs="Arial"/>
          <w:b/>
          <w:i/>
          <w:sz w:val="20"/>
          <w:szCs w:val="20"/>
        </w:rPr>
      </w:pPr>
      <w:r w:rsidRPr="00EC1595">
        <w:rPr>
          <w:rFonts w:ascii="Arial" w:hAnsi="Arial" w:cs="Arial"/>
          <w:b/>
          <w:i/>
          <w:sz w:val="20"/>
          <w:szCs w:val="20"/>
        </w:rPr>
        <w:t>Enfiteusi</w:t>
      </w:r>
    </w:p>
    <w:p w14:paraId="0D84CDB5" w14:textId="77777777" w:rsidR="00154A1E" w:rsidRPr="00EC1595" w:rsidRDefault="00154A1E" w:rsidP="00154A1E">
      <w:pPr>
        <w:jc w:val="both"/>
        <w:rPr>
          <w:rFonts w:ascii="Arial" w:hAnsi="Arial" w:cs="Arial"/>
          <w:i/>
          <w:sz w:val="20"/>
          <w:szCs w:val="20"/>
        </w:rPr>
      </w:pPr>
      <w:r w:rsidRPr="00EC1595">
        <w:rPr>
          <w:rFonts w:ascii="Arial" w:hAnsi="Arial" w:cs="Arial"/>
          <w:i/>
          <w:sz w:val="20"/>
          <w:szCs w:val="20"/>
        </w:rPr>
        <w:t>L'</w:t>
      </w:r>
      <w:hyperlink r:id="rId12" w:tooltip="Enfiteusi" w:history="1">
        <w:r w:rsidRPr="00EC1595">
          <w:rPr>
            <w:rFonts w:ascii="Arial" w:hAnsi="Arial" w:cs="Arial"/>
            <w:i/>
            <w:sz w:val="20"/>
            <w:szCs w:val="20"/>
          </w:rPr>
          <w:t>enfiteusi</w:t>
        </w:r>
      </w:hyperlink>
      <w:r w:rsidRPr="00EC1595">
        <w:rPr>
          <w:rFonts w:ascii="Arial" w:hAnsi="Arial" w:cs="Arial"/>
          <w:i/>
          <w:sz w:val="20"/>
          <w:szCs w:val="20"/>
        </w:rPr>
        <w:t>, oggi di rara applicazione, si realizza quando il proprietario di un fondo concede a una persona, detta enfiteuta, il diritto di goderne, con l’obbligo di migliorarlo e pagare un canone annuo in</w:t>
      </w:r>
      <w:r w:rsidR="00605775" w:rsidRPr="00EC1595">
        <w:rPr>
          <w:rFonts w:ascii="Arial" w:hAnsi="Arial" w:cs="Arial"/>
          <w:i/>
          <w:sz w:val="20"/>
          <w:szCs w:val="20"/>
        </w:rPr>
        <w:t xml:space="preserve"> </w:t>
      </w:r>
      <w:hyperlink r:id="rId13" w:tooltip="Denaro" w:history="1">
        <w:r w:rsidRPr="00EC1595">
          <w:rPr>
            <w:rFonts w:ascii="Arial" w:hAnsi="Arial" w:cs="Arial"/>
            <w:i/>
            <w:sz w:val="20"/>
            <w:szCs w:val="20"/>
          </w:rPr>
          <w:t>denaro</w:t>
        </w:r>
      </w:hyperlink>
      <w:r w:rsidR="00605775" w:rsidRPr="00EC1595">
        <w:rPr>
          <w:rFonts w:ascii="Arial" w:hAnsi="Arial" w:cs="Arial"/>
          <w:i/>
          <w:sz w:val="20"/>
          <w:szCs w:val="20"/>
        </w:rPr>
        <w:t xml:space="preserve"> </w:t>
      </w:r>
      <w:r w:rsidRPr="00EC1595">
        <w:rPr>
          <w:rFonts w:ascii="Arial" w:hAnsi="Arial" w:cs="Arial"/>
          <w:i/>
          <w:sz w:val="20"/>
          <w:szCs w:val="20"/>
        </w:rPr>
        <w:t>o in natura determinato da leggi speciali. L’istituto nasce per porre rimedio all'abbandono dei terreni agricoli, esiste però anche un’enfiteusi urbana e in particolare un’enfiteusi edificatoria. L’enfiteuta ha il diritto di affrancazione, ovvero può in qualunque momento acquistare la piena proprietà del fondo pagando una somma equivalente a 15 volte il canone annuo. La durata minima è ventennale e inoltre vi è la possibilità di perpetuità della concessione. L’enfiteuta può disporre del suo diritto per </w:t>
      </w:r>
      <w:hyperlink r:id="rId14" w:tooltip="Testamento" w:history="1">
        <w:r w:rsidRPr="00EC1595">
          <w:rPr>
            <w:rFonts w:ascii="Arial" w:hAnsi="Arial" w:cs="Arial"/>
            <w:i/>
            <w:sz w:val="20"/>
            <w:szCs w:val="20"/>
          </w:rPr>
          <w:t>testamento</w:t>
        </w:r>
      </w:hyperlink>
      <w:r w:rsidRPr="00EC1595">
        <w:rPr>
          <w:rFonts w:ascii="Arial" w:hAnsi="Arial" w:cs="Arial"/>
          <w:i/>
          <w:sz w:val="20"/>
          <w:szCs w:val="20"/>
        </w:rPr>
        <w:t> o atto tra vivi, l’</w:t>
      </w:r>
      <w:hyperlink r:id="rId15" w:tooltip="Alienazione (diritto)" w:history="1">
        <w:r w:rsidRPr="00EC1595">
          <w:rPr>
            <w:rFonts w:ascii="Arial" w:hAnsi="Arial" w:cs="Arial"/>
            <w:i/>
            <w:sz w:val="20"/>
            <w:szCs w:val="20"/>
          </w:rPr>
          <w:t>alienazione</w:t>
        </w:r>
      </w:hyperlink>
      <w:r w:rsidRPr="00EC1595">
        <w:rPr>
          <w:rFonts w:ascii="Arial" w:hAnsi="Arial" w:cs="Arial"/>
          <w:i/>
          <w:sz w:val="20"/>
          <w:szCs w:val="20"/>
        </w:rPr>
        <w:t> può essere vietata per i primi 20 anni.</w:t>
      </w:r>
    </w:p>
    <w:p w14:paraId="3AD453F3" w14:textId="77777777" w:rsidR="00605775" w:rsidRPr="00EC1595" w:rsidRDefault="00605775" w:rsidP="00154A1E">
      <w:pPr>
        <w:rPr>
          <w:rFonts w:ascii="Arial" w:hAnsi="Arial" w:cs="Arial"/>
          <w:i/>
          <w:sz w:val="20"/>
          <w:szCs w:val="20"/>
        </w:rPr>
      </w:pPr>
    </w:p>
    <w:p w14:paraId="7EA557C8" w14:textId="77777777" w:rsidR="00154A1E" w:rsidRPr="00EC1595" w:rsidRDefault="00154A1E" w:rsidP="00154A1E">
      <w:pPr>
        <w:rPr>
          <w:rFonts w:ascii="Arial" w:hAnsi="Arial" w:cs="Arial"/>
          <w:b/>
          <w:i/>
          <w:sz w:val="20"/>
          <w:szCs w:val="20"/>
        </w:rPr>
      </w:pPr>
      <w:r w:rsidRPr="00EC1595">
        <w:rPr>
          <w:rFonts w:ascii="Arial" w:hAnsi="Arial" w:cs="Arial"/>
          <w:b/>
          <w:i/>
          <w:sz w:val="20"/>
          <w:szCs w:val="20"/>
        </w:rPr>
        <w:t>Uso</w:t>
      </w:r>
    </w:p>
    <w:p w14:paraId="282590F0" w14:textId="77777777" w:rsidR="00154A1E" w:rsidRPr="00EC1595" w:rsidRDefault="00154A1E" w:rsidP="00154A1E">
      <w:pPr>
        <w:jc w:val="both"/>
        <w:rPr>
          <w:rFonts w:ascii="Arial" w:hAnsi="Arial" w:cs="Arial"/>
          <w:i/>
          <w:sz w:val="20"/>
          <w:szCs w:val="20"/>
        </w:rPr>
      </w:pPr>
      <w:r w:rsidRPr="00EC1595">
        <w:rPr>
          <w:rFonts w:ascii="Arial" w:hAnsi="Arial" w:cs="Arial"/>
          <w:i/>
          <w:sz w:val="20"/>
          <w:szCs w:val="20"/>
        </w:rPr>
        <w:t>Il diritto d'</w:t>
      </w:r>
      <w:hyperlink r:id="rId16" w:tooltip="Uso (diritto)" w:history="1">
        <w:r w:rsidRPr="00EC1595">
          <w:rPr>
            <w:rFonts w:ascii="Arial" w:hAnsi="Arial" w:cs="Arial"/>
            <w:i/>
            <w:sz w:val="20"/>
            <w:szCs w:val="20"/>
          </w:rPr>
          <w:t>uso</w:t>
        </w:r>
      </w:hyperlink>
      <w:r w:rsidR="00605775" w:rsidRPr="00EC1595">
        <w:rPr>
          <w:rFonts w:ascii="Arial" w:hAnsi="Arial" w:cs="Arial"/>
          <w:i/>
          <w:sz w:val="20"/>
          <w:szCs w:val="20"/>
        </w:rPr>
        <w:t xml:space="preserve"> </w:t>
      </w:r>
      <w:r w:rsidRPr="00EC1595">
        <w:rPr>
          <w:rFonts w:ascii="Arial" w:hAnsi="Arial" w:cs="Arial"/>
          <w:i/>
          <w:sz w:val="20"/>
          <w:szCs w:val="20"/>
        </w:rPr>
        <w:t>attribuisce al titolare la facoltà di servirsi della cosa e di goderne dei</w:t>
      </w:r>
      <w:r w:rsidR="00605775" w:rsidRPr="00EC1595">
        <w:rPr>
          <w:rFonts w:ascii="Arial" w:hAnsi="Arial" w:cs="Arial"/>
          <w:i/>
          <w:sz w:val="20"/>
          <w:szCs w:val="20"/>
        </w:rPr>
        <w:t xml:space="preserve"> </w:t>
      </w:r>
      <w:hyperlink r:id="rId17" w:tooltip="Frutti (diritto)" w:history="1">
        <w:r w:rsidRPr="00EC1595">
          <w:rPr>
            <w:rFonts w:ascii="Arial" w:hAnsi="Arial" w:cs="Arial"/>
            <w:i/>
            <w:sz w:val="20"/>
            <w:szCs w:val="20"/>
          </w:rPr>
          <w:t>frutti</w:t>
        </w:r>
      </w:hyperlink>
      <w:r w:rsidR="00605775" w:rsidRPr="00EC1595">
        <w:rPr>
          <w:rFonts w:ascii="Arial" w:hAnsi="Arial" w:cs="Arial"/>
          <w:i/>
          <w:sz w:val="20"/>
          <w:szCs w:val="20"/>
        </w:rPr>
        <w:t xml:space="preserve"> </w:t>
      </w:r>
      <w:r w:rsidRPr="00EC1595">
        <w:rPr>
          <w:rFonts w:ascii="Arial" w:hAnsi="Arial" w:cs="Arial"/>
          <w:i/>
          <w:sz w:val="20"/>
          <w:szCs w:val="20"/>
        </w:rPr>
        <w:t>limitatamente ai bisogni suoi e della famiglia. A differenza dell’usufrutto è personalissimo e non può pertanto essere ceduto né per successione a causa di morte né per atto tra vivi, e si estingue con la morte del titolare del diritto.</w:t>
      </w:r>
    </w:p>
    <w:p w14:paraId="443615A3" w14:textId="77777777" w:rsidR="00605775" w:rsidRPr="00EC1595" w:rsidRDefault="00605775" w:rsidP="00154A1E">
      <w:pPr>
        <w:rPr>
          <w:rFonts w:ascii="Arial" w:hAnsi="Arial" w:cs="Arial"/>
          <w:i/>
          <w:sz w:val="20"/>
          <w:szCs w:val="20"/>
        </w:rPr>
      </w:pPr>
    </w:p>
    <w:p w14:paraId="69E8EEDF" w14:textId="77777777" w:rsidR="00154A1E" w:rsidRPr="00EC1595" w:rsidRDefault="00154A1E" w:rsidP="00154A1E">
      <w:pPr>
        <w:rPr>
          <w:rFonts w:ascii="Arial" w:hAnsi="Arial" w:cs="Arial"/>
          <w:b/>
          <w:i/>
          <w:sz w:val="20"/>
          <w:szCs w:val="20"/>
        </w:rPr>
      </w:pPr>
      <w:r w:rsidRPr="00EC1595">
        <w:rPr>
          <w:rFonts w:ascii="Arial" w:hAnsi="Arial" w:cs="Arial"/>
          <w:b/>
          <w:i/>
          <w:sz w:val="20"/>
          <w:szCs w:val="20"/>
        </w:rPr>
        <w:t>Abitazione</w:t>
      </w:r>
    </w:p>
    <w:p w14:paraId="2820C6FE" w14:textId="77777777" w:rsidR="00154A1E" w:rsidRPr="00EC1595" w:rsidRDefault="00154A1E" w:rsidP="00154A1E">
      <w:pPr>
        <w:rPr>
          <w:rFonts w:ascii="Arial" w:hAnsi="Arial" w:cs="Arial"/>
          <w:i/>
          <w:sz w:val="20"/>
          <w:szCs w:val="20"/>
        </w:rPr>
      </w:pPr>
      <w:r w:rsidRPr="00EC1595">
        <w:rPr>
          <w:rFonts w:ascii="Arial" w:hAnsi="Arial" w:cs="Arial"/>
          <w:i/>
          <w:sz w:val="20"/>
          <w:szCs w:val="20"/>
        </w:rPr>
        <w:t>Il diritto di abitazione attribuisce a chi lo possiede la facoltà d’uso al solo scopo di abitarvi, è un diritto incedibile e il titolare può far godere del diritto solo i membri della sua famiglia.</w:t>
      </w:r>
    </w:p>
    <w:p w14:paraId="0C7EB9EB" w14:textId="77777777" w:rsidR="00605775" w:rsidRPr="00EC1595" w:rsidRDefault="00605775" w:rsidP="00154A1E">
      <w:pPr>
        <w:rPr>
          <w:rFonts w:ascii="Arial" w:hAnsi="Arial" w:cs="Arial"/>
          <w:i/>
          <w:sz w:val="20"/>
          <w:szCs w:val="20"/>
        </w:rPr>
      </w:pPr>
    </w:p>
    <w:p w14:paraId="74AF3653" w14:textId="77777777" w:rsidR="00154A1E" w:rsidRPr="00EC1595" w:rsidRDefault="00154A1E" w:rsidP="00154A1E">
      <w:pPr>
        <w:rPr>
          <w:rFonts w:ascii="Arial" w:hAnsi="Arial" w:cs="Arial"/>
          <w:b/>
          <w:i/>
          <w:sz w:val="20"/>
          <w:szCs w:val="20"/>
        </w:rPr>
      </w:pPr>
      <w:r w:rsidRPr="00EC1595">
        <w:rPr>
          <w:rFonts w:ascii="Arial" w:hAnsi="Arial" w:cs="Arial"/>
          <w:b/>
          <w:i/>
          <w:sz w:val="20"/>
          <w:szCs w:val="20"/>
        </w:rPr>
        <w:t>Diritto di superficie</w:t>
      </w:r>
    </w:p>
    <w:p w14:paraId="00C3F2B6" w14:textId="77777777" w:rsidR="00154A1E" w:rsidRPr="00EC1595" w:rsidRDefault="00154A1E" w:rsidP="00154A1E">
      <w:pPr>
        <w:jc w:val="both"/>
        <w:rPr>
          <w:rFonts w:ascii="Arial" w:hAnsi="Arial" w:cs="Arial"/>
          <w:i/>
          <w:sz w:val="20"/>
          <w:szCs w:val="20"/>
        </w:rPr>
      </w:pPr>
      <w:r w:rsidRPr="00EC1595">
        <w:rPr>
          <w:rFonts w:ascii="Arial" w:hAnsi="Arial" w:cs="Arial"/>
          <w:i/>
          <w:sz w:val="20"/>
          <w:szCs w:val="20"/>
        </w:rPr>
        <w:t>La separazione tra </w:t>
      </w:r>
      <w:hyperlink r:id="rId18" w:tooltip="Proprietà (diritto)" w:history="1">
        <w:r w:rsidRPr="00EC1595">
          <w:rPr>
            <w:rFonts w:ascii="Arial" w:hAnsi="Arial" w:cs="Arial"/>
            <w:i/>
            <w:sz w:val="20"/>
            <w:szCs w:val="20"/>
          </w:rPr>
          <w:t>proprietà</w:t>
        </w:r>
      </w:hyperlink>
      <w:r w:rsidRPr="00EC1595">
        <w:rPr>
          <w:rFonts w:ascii="Arial" w:hAnsi="Arial" w:cs="Arial"/>
          <w:i/>
          <w:sz w:val="20"/>
          <w:szCs w:val="20"/>
        </w:rPr>
        <w:t> del suolo e proprietà di ciò che vi è sopra costruito, può verificarsi per legge o per volontà delle parti. Quando sul suolo c’è un diritto limitato che si esaurisce nella facoltà di edificare si parla di </w:t>
      </w:r>
      <w:hyperlink r:id="rId19" w:tooltip="Diritto di superficie" w:history="1">
        <w:r w:rsidRPr="00EC1595">
          <w:rPr>
            <w:rFonts w:ascii="Arial" w:hAnsi="Arial" w:cs="Arial"/>
            <w:i/>
            <w:sz w:val="20"/>
            <w:szCs w:val="20"/>
          </w:rPr>
          <w:t>diritto di superficie</w:t>
        </w:r>
      </w:hyperlink>
      <w:r w:rsidRPr="00EC1595">
        <w:rPr>
          <w:rFonts w:ascii="Arial" w:hAnsi="Arial" w:cs="Arial"/>
          <w:i/>
          <w:sz w:val="20"/>
          <w:szCs w:val="20"/>
        </w:rPr>
        <w:t>; mentre sull'edificio, se costruito, c’è proprietà superficiaria. Nel caso del </w:t>
      </w:r>
      <w:hyperlink r:id="rId20" w:tooltip="Condominio" w:history="1">
        <w:r w:rsidRPr="00EC1595">
          <w:rPr>
            <w:rFonts w:ascii="Arial" w:hAnsi="Arial" w:cs="Arial"/>
            <w:i/>
            <w:sz w:val="20"/>
            <w:szCs w:val="20"/>
          </w:rPr>
          <w:t>condominio</w:t>
        </w:r>
      </w:hyperlink>
      <w:r w:rsidRPr="00EC1595">
        <w:rPr>
          <w:rFonts w:ascii="Arial" w:hAnsi="Arial" w:cs="Arial"/>
          <w:i/>
          <w:sz w:val="20"/>
          <w:szCs w:val="20"/>
        </w:rPr>
        <w:t>, la superficie è </w:t>
      </w:r>
      <w:hyperlink r:id="rId21" w:tooltip="Comunione (diritto)" w:history="1">
        <w:r w:rsidRPr="00EC1595">
          <w:rPr>
            <w:rFonts w:ascii="Arial" w:hAnsi="Arial" w:cs="Arial"/>
            <w:i/>
            <w:sz w:val="20"/>
            <w:szCs w:val="20"/>
          </w:rPr>
          <w:t>comproprietà</w:t>
        </w:r>
      </w:hyperlink>
      <w:r w:rsidRPr="00EC1595">
        <w:rPr>
          <w:rFonts w:ascii="Arial" w:hAnsi="Arial" w:cs="Arial"/>
          <w:i/>
          <w:sz w:val="20"/>
          <w:szCs w:val="20"/>
        </w:rPr>
        <w:t> di tutti i condomini.</w:t>
      </w:r>
    </w:p>
    <w:p w14:paraId="7842DA99" w14:textId="77777777" w:rsidR="00605775" w:rsidRPr="00EC1595" w:rsidRDefault="00605775" w:rsidP="00154A1E">
      <w:pPr>
        <w:jc w:val="both"/>
        <w:rPr>
          <w:rFonts w:ascii="Arial" w:hAnsi="Arial" w:cs="Arial"/>
          <w:i/>
          <w:sz w:val="20"/>
          <w:szCs w:val="20"/>
        </w:rPr>
      </w:pPr>
    </w:p>
    <w:p w14:paraId="37C91F69" w14:textId="77777777" w:rsidR="00154A1E" w:rsidRPr="00EC1595" w:rsidRDefault="00154A1E" w:rsidP="00154A1E">
      <w:pPr>
        <w:jc w:val="both"/>
        <w:rPr>
          <w:rFonts w:ascii="Arial" w:hAnsi="Arial" w:cs="Arial"/>
          <w:b/>
          <w:i/>
          <w:sz w:val="20"/>
          <w:szCs w:val="20"/>
        </w:rPr>
      </w:pPr>
      <w:r w:rsidRPr="00EC1595">
        <w:rPr>
          <w:rFonts w:ascii="Arial" w:hAnsi="Arial" w:cs="Arial"/>
          <w:b/>
          <w:i/>
          <w:sz w:val="20"/>
          <w:szCs w:val="20"/>
        </w:rPr>
        <w:t>Servitù</w:t>
      </w:r>
    </w:p>
    <w:p w14:paraId="39C6DFE1" w14:textId="77777777" w:rsidR="00154A1E" w:rsidRPr="00EC1595" w:rsidRDefault="00154A1E" w:rsidP="00154A1E">
      <w:pPr>
        <w:jc w:val="both"/>
        <w:rPr>
          <w:rFonts w:ascii="Arial" w:hAnsi="Arial" w:cs="Arial"/>
          <w:i/>
          <w:sz w:val="20"/>
          <w:szCs w:val="20"/>
        </w:rPr>
      </w:pPr>
      <w:r w:rsidRPr="00EC1595">
        <w:rPr>
          <w:rFonts w:ascii="Arial" w:hAnsi="Arial" w:cs="Arial"/>
          <w:i/>
          <w:sz w:val="20"/>
          <w:szCs w:val="20"/>
        </w:rPr>
        <w:t>La</w:t>
      </w:r>
      <w:hyperlink r:id="rId22" w:tooltip="Servitù (diritto)" w:history="1"/>
      <w:r w:rsidR="00605775" w:rsidRPr="00EC1595">
        <w:rPr>
          <w:rFonts w:ascii="Arial" w:hAnsi="Arial" w:cs="Arial"/>
          <w:i/>
          <w:sz w:val="20"/>
          <w:szCs w:val="20"/>
        </w:rPr>
        <w:t xml:space="preserve"> </w:t>
      </w:r>
      <w:r w:rsidR="0088371E" w:rsidRPr="00EC1595">
        <w:rPr>
          <w:rFonts w:ascii="Arial" w:hAnsi="Arial" w:cs="Arial"/>
          <w:i/>
          <w:sz w:val="20"/>
          <w:szCs w:val="20"/>
        </w:rPr>
        <w:t xml:space="preserve">servitù </w:t>
      </w:r>
      <w:r w:rsidRPr="00EC1595">
        <w:rPr>
          <w:rFonts w:ascii="Arial" w:hAnsi="Arial" w:cs="Arial"/>
          <w:i/>
          <w:sz w:val="20"/>
          <w:szCs w:val="20"/>
        </w:rPr>
        <w:t>(o servitù prediale) prevede un peso, che può consistere nell'obbligo di fare, di non fare o lasciar fare, imposto sopra un determinato fondo (detto servente) per l'utilità di un altro fondo (detto dominante) di proprietà di un altro soggetto. Il peso è legato ai due fondi e quindi ai rispettivi proprietari, pertanto perdura qualora uno o entrami dei soggetti proprietari dovesse cambiare, la situazione di servitù può costituirsi solo per l’oggettiva utilità. In altre parole è un limite imposto al diritto di </w:t>
      </w:r>
      <w:hyperlink r:id="rId23" w:tooltip="Proprietà (diritto)" w:history="1">
        <w:r w:rsidRPr="00EC1595">
          <w:rPr>
            <w:rFonts w:ascii="Arial" w:hAnsi="Arial" w:cs="Arial"/>
            <w:i/>
            <w:sz w:val="20"/>
            <w:szCs w:val="20"/>
          </w:rPr>
          <w:t>proprietà</w:t>
        </w:r>
      </w:hyperlink>
      <w:r w:rsidRPr="00EC1595">
        <w:rPr>
          <w:rFonts w:ascii="Arial" w:hAnsi="Arial" w:cs="Arial"/>
          <w:i/>
          <w:sz w:val="20"/>
          <w:szCs w:val="20"/>
        </w:rPr>
        <w:t> su un fondo per la migliore utilizzazione di un altro fondo, appartenente a diverso proprietario, il quale acquista un diritto reale limitato sul fondo servente. Le servitù si possono costituire coattivamente (imposizione obbligatoria), volontariamente (per contratto o testamento), per usucapione o per </w:t>
      </w:r>
      <w:hyperlink r:id="rId24" w:tooltip="Destinazione del padre di famiglia" w:history="1">
        <w:r w:rsidRPr="00EC1595">
          <w:rPr>
            <w:rFonts w:ascii="Arial" w:hAnsi="Arial" w:cs="Arial"/>
            <w:i/>
            <w:sz w:val="20"/>
            <w:szCs w:val="20"/>
          </w:rPr>
          <w:t>destinazione del padre di famiglia</w:t>
        </w:r>
      </w:hyperlink>
      <w:r w:rsidRPr="00EC1595">
        <w:rPr>
          <w:rFonts w:ascii="Arial" w:hAnsi="Arial" w:cs="Arial"/>
          <w:i/>
          <w:sz w:val="20"/>
          <w:szCs w:val="20"/>
        </w:rPr>
        <w:t>. Le principali servitù sono il passaggio, che dà diritto a passare sul fondo servente se il proprio fondo risulta intercluso ossia privo di accesso alla via pubblica, l'acquedotto che dà diritto di far passare le acque proprie attraverso fondi altrui, la servitù di elettrodotto, la servitù di linee telefoniche e la servitù di somministrazione d'acqua. Altri esempi di servitù sono la servitù di parcheggio e la servitù di veduta. Le servitù apparenti sono quelle che richiedono un’opera visibile e permanente. Le servitù si estinguono per</w:t>
      </w:r>
      <w:r w:rsidR="00605775" w:rsidRPr="00EC1595">
        <w:rPr>
          <w:rFonts w:ascii="Arial" w:hAnsi="Arial" w:cs="Arial"/>
          <w:i/>
          <w:sz w:val="20"/>
          <w:szCs w:val="20"/>
        </w:rPr>
        <w:t xml:space="preserve"> </w:t>
      </w:r>
      <w:hyperlink r:id="rId25" w:tooltip="Prescrizione" w:history="1">
        <w:r w:rsidRPr="00EC1595">
          <w:rPr>
            <w:rFonts w:ascii="Arial" w:hAnsi="Arial" w:cs="Arial"/>
            <w:i/>
            <w:sz w:val="20"/>
            <w:szCs w:val="20"/>
          </w:rPr>
          <w:t>prescrizione</w:t>
        </w:r>
      </w:hyperlink>
      <w:r w:rsidR="00605775" w:rsidRPr="00EC1595">
        <w:rPr>
          <w:rFonts w:ascii="Arial" w:hAnsi="Arial" w:cs="Arial"/>
          <w:i/>
          <w:sz w:val="20"/>
          <w:szCs w:val="20"/>
        </w:rPr>
        <w:t xml:space="preserve"> </w:t>
      </w:r>
      <w:r w:rsidRPr="00EC1595">
        <w:rPr>
          <w:rFonts w:ascii="Arial" w:hAnsi="Arial" w:cs="Arial"/>
          <w:i/>
          <w:sz w:val="20"/>
          <w:szCs w:val="20"/>
        </w:rPr>
        <w:t>e</w:t>
      </w:r>
      <w:r w:rsidR="00605775" w:rsidRPr="00EC1595">
        <w:rPr>
          <w:rFonts w:ascii="Arial" w:hAnsi="Arial" w:cs="Arial"/>
          <w:i/>
          <w:sz w:val="20"/>
          <w:szCs w:val="20"/>
        </w:rPr>
        <w:t xml:space="preserve"> </w:t>
      </w:r>
      <w:hyperlink r:id="rId26" w:tooltip="Confusione (diritto)" w:history="1">
        <w:r w:rsidRPr="00EC1595">
          <w:rPr>
            <w:rFonts w:ascii="Arial" w:hAnsi="Arial" w:cs="Arial"/>
            <w:i/>
            <w:sz w:val="20"/>
            <w:szCs w:val="20"/>
          </w:rPr>
          <w:t>confusione</w:t>
        </w:r>
      </w:hyperlink>
      <w:r w:rsidRPr="00EC1595">
        <w:rPr>
          <w:rFonts w:ascii="Arial" w:hAnsi="Arial" w:cs="Arial"/>
          <w:i/>
          <w:sz w:val="20"/>
          <w:szCs w:val="20"/>
        </w:rPr>
        <w:t>.</w:t>
      </w:r>
    </w:p>
    <w:p w14:paraId="1D878153" w14:textId="77777777" w:rsidR="00154A1E" w:rsidRPr="00993954" w:rsidRDefault="00154A1E" w:rsidP="00CE5561">
      <w:pPr>
        <w:rPr>
          <w:rFonts w:ascii="Arial" w:hAnsi="Arial" w:cs="Arial"/>
          <w:iCs/>
        </w:rPr>
      </w:pPr>
    </w:p>
    <w:p w14:paraId="5DD3F1B1" w14:textId="7EF07400" w:rsidR="00BD4B66" w:rsidRPr="00993954" w:rsidRDefault="00993954" w:rsidP="00CE5561">
      <w:pPr>
        <w:rPr>
          <w:rFonts w:ascii="Arial" w:hAnsi="Arial" w:cs="Arial"/>
          <w:iCs/>
        </w:rPr>
      </w:pPr>
      <w:r w:rsidRPr="00993954">
        <w:rPr>
          <w:rFonts w:ascii="Arial" w:hAnsi="Arial" w:cs="Arial"/>
          <w:iCs/>
        </w:rPr>
        <w:t>L</w:t>
      </w:r>
      <w:r w:rsidR="00BD4B66" w:rsidRPr="00993954">
        <w:rPr>
          <w:rFonts w:ascii="Arial" w:hAnsi="Arial" w:cs="Arial"/>
          <w:iCs/>
        </w:rPr>
        <w:t>’Ente non è titolare di alcun diritto reale di godimento.</w:t>
      </w:r>
    </w:p>
    <w:p w14:paraId="26EC0737" w14:textId="77777777" w:rsidR="00BD4B66" w:rsidRPr="00993954" w:rsidRDefault="00BD4B66" w:rsidP="00CE5561">
      <w:pPr>
        <w:rPr>
          <w:rFonts w:ascii="Arial" w:hAnsi="Arial" w:cs="Arial"/>
          <w:iCs/>
        </w:rPr>
      </w:pPr>
    </w:p>
    <w:p w14:paraId="05C42714" w14:textId="77777777" w:rsidR="00FF1567" w:rsidRPr="00993954" w:rsidRDefault="00FF1567" w:rsidP="001E31FF">
      <w:pPr>
        <w:pStyle w:val="Sfondochiaro-Colore21"/>
        <w:ind w:left="0"/>
        <w:rPr>
          <w:i w:val="0"/>
          <w:color w:val="auto"/>
        </w:rPr>
      </w:pPr>
    </w:p>
    <w:p w14:paraId="1CB94418" w14:textId="7D978F45" w:rsidR="001E31FF" w:rsidRPr="00EC1595" w:rsidRDefault="00AB17F7" w:rsidP="001E31FF">
      <w:pPr>
        <w:pStyle w:val="Sfondochiaro-Colore21"/>
        <w:ind w:left="0"/>
        <w:rPr>
          <w:color w:val="auto"/>
        </w:rPr>
      </w:pPr>
      <w:r>
        <w:rPr>
          <w:color w:val="auto"/>
        </w:rPr>
        <w:br w:type="page"/>
      </w:r>
      <w:r w:rsidR="00C009E9" w:rsidRPr="00EC1595">
        <w:rPr>
          <w:color w:val="auto"/>
        </w:rPr>
        <w:lastRenderedPageBreak/>
        <w:t xml:space="preserve">H) </w:t>
      </w:r>
      <w:r w:rsidR="002353A4" w:rsidRPr="00EC1595">
        <w:rPr>
          <w:color w:val="auto"/>
        </w:rPr>
        <w:t xml:space="preserve">ELENCO DEI PROPRI ENTI ED ORGANISMI STRUMENTALI </w:t>
      </w:r>
    </w:p>
    <w:p w14:paraId="3E7EAF30" w14:textId="77777777" w:rsidR="0017609C" w:rsidRPr="00EC1595" w:rsidRDefault="0017609C" w:rsidP="0017609C">
      <w:pPr>
        <w:rPr>
          <w:b/>
          <w:sz w:val="22"/>
          <w:szCs w:val="22"/>
        </w:rPr>
      </w:pPr>
    </w:p>
    <w:p w14:paraId="1D1389D3" w14:textId="77777777" w:rsidR="0017609C" w:rsidRPr="00EC1595" w:rsidRDefault="0017609C" w:rsidP="0017609C">
      <w:pPr>
        <w:rPr>
          <w:b/>
          <w:sz w:val="22"/>
          <w:szCs w:val="22"/>
        </w:rPr>
      </w:pPr>
      <w:r w:rsidRPr="00EC1595">
        <w:rPr>
          <w:b/>
          <w:sz w:val="22"/>
          <w:szCs w:val="22"/>
        </w:rPr>
        <w:t>SOCIETA’ DI CAPITALI</w:t>
      </w:r>
    </w:p>
    <w:p w14:paraId="119B1EC6" w14:textId="77777777" w:rsidR="00807AF0" w:rsidRPr="00EC1595" w:rsidRDefault="00807AF0" w:rsidP="00807AF0">
      <w:pPr>
        <w:rPr>
          <w:b/>
          <w:sz w:val="22"/>
          <w:szCs w:val="22"/>
        </w:rPr>
      </w:pPr>
    </w:p>
    <w:tbl>
      <w:tblPr>
        <w:tblW w:w="10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4"/>
        <w:gridCol w:w="2410"/>
        <w:gridCol w:w="1908"/>
        <w:gridCol w:w="2977"/>
      </w:tblGrid>
      <w:tr w:rsidR="00EC1595" w:rsidRPr="00EC1595" w14:paraId="1DB97E02" w14:textId="77777777" w:rsidTr="001D65CA">
        <w:trPr>
          <w:jc w:val="center"/>
        </w:trPr>
        <w:tc>
          <w:tcPr>
            <w:tcW w:w="29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F85179" w14:textId="77777777" w:rsidR="00807AF0" w:rsidRPr="00EC1595" w:rsidRDefault="00807AF0" w:rsidP="001D65CA">
            <w:pPr>
              <w:jc w:val="center"/>
              <w:rPr>
                <w:b/>
                <w:i/>
                <w:sz w:val="22"/>
                <w:szCs w:val="22"/>
              </w:rPr>
            </w:pPr>
            <w:r w:rsidRPr="00EC1595">
              <w:rPr>
                <w:b/>
                <w:i/>
                <w:sz w:val="22"/>
                <w:szCs w:val="22"/>
              </w:rPr>
              <w:t>Nome</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5A43A1" w14:textId="77777777" w:rsidR="00807AF0" w:rsidRPr="00EC1595" w:rsidRDefault="00807AF0" w:rsidP="001D65CA">
            <w:pPr>
              <w:jc w:val="center"/>
              <w:rPr>
                <w:b/>
                <w:i/>
                <w:sz w:val="22"/>
                <w:szCs w:val="22"/>
              </w:rPr>
            </w:pPr>
            <w:r w:rsidRPr="00EC1595">
              <w:rPr>
                <w:b/>
                <w:i/>
                <w:sz w:val="22"/>
                <w:szCs w:val="22"/>
              </w:rPr>
              <w:t>Attività</w:t>
            </w:r>
          </w:p>
        </w:tc>
        <w:tc>
          <w:tcPr>
            <w:tcW w:w="1908" w:type="dxa"/>
            <w:tcBorders>
              <w:top w:val="single" w:sz="4" w:space="0" w:color="auto"/>
              <w:left w:val="single" w:sz="4" w:space="0" w:color="auto"/>
              <w:bottom w:val="single" w:sz="4" w:space="0" w:color="auto"/>
              <w:right w:val="single" w:sz="4" w:space="0" w:color="auto"/>
            </w:tcBorders>
            <w:shd w:val="clear" w:color="auto" w:fill="D9D9D9"/>
          </w:tcPr>
          <w:p w14:paraId="44E16BED" w14:textId="77777777" w:rsidR="00807AF0" w:rsidRPr="00EC1595" w:rsidRDefault="00807AF0" w:rsidP="001D65CA">
            <w:pPr>
              <w:jc w:val="center"/>
              <w:rPr>
                <w:b/>
                <w:i/>
                <w:sz w:val="22"/>
                <w:szCs w:val="22"/>
              </w:rPr>
            </w:pPr>
            <w:r w:rsidRPr="00EC1595">
              <w:rPr>
                <w:b/>
                <w:i/>
                <w:sz w:val="22"/>
                <w:szCs w:val="22"/>
              </w:rPr>
              <w:t>Quota</w:t>
            </w: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16F6476E" w14:textId="77777777" w:rsidR="00807AF0" w:rsidRPr="00EC1595" w:rsidRDefault="00807AF0" w:rsidP="001D65CA">
            <w:pPr>
              <w:jc w:val="center"/>
              <w:rPr>
                <w:b/>
                <w:i/>
                <w:sz w:val="22"/>
                <w:szCs w:val="22"/>
              </w:rPr>
            </w:pPr>
            <w:r w:rsidRPr="00EC1595">
              <w:rPr>
                <w:b/>
                <w:i/>
                <w:sz w:val="22"/>
                <w:szCs w:val="22"/>
              </w:rPr>
              <w:t>Sito internet di pubblicazione dei bilanci</w:t>
            </w:r>
          </w:p>
          <w:p w14:paraId="011F02C2" w14:textId="77777777" w:rsidR="00807AF0" w:rsidRPr="00EC1595" w:rsidRDefault="00807AF0" w:rsidP="001D65CA">
            <w:pPr>
              <w:jc w:val="center"/>
              <w:rPr>
                <w:b/>
                <w:i/>
                <w:sz w:val="22"/>
                <w:szCs w:val="22"/>
              </w:rPr>
            </w:pPr>
          </w:p>
        </w:tc>
      </w:tr>
      <w:tr w:rsidR="00C15D3C" w:rsidRPr="00EC1595" w14:paraId="46680F26" w14:textId="77777777" w:rsidTr="001D65CA">
        <w:trPr>
          <w:jc w:val="center"/>
        </w:trPr>
        <w:tc>
          <w:tcPr>
            <w:tcW w:w="2994" w:type="dxa"/>
            <w:tcBorders>
              <w:top w:val="single" w:sz="4" w:space="0" w:color="auto"/>
              <w:left w:val="single" w:sz="4" w:space="0" w:color="auto"/>
              <w:bottom w:val="single" w:sz="4" w:space="0" w:color="auto"/>
              <w:right w:val="single" w:sz="4" w:space="0" w:color="auto"/>
            </w:tcBorders>
            <w:vAlign w:val="center"/>
          </w:tcPr>
          <w:p w14:paraId="72F2DE80" w14:textId="03A9B15D" w:rsidR="00C15D3C" w:rsidRPr="00A9385C" w:rsidRDefault="00C15D3C" w:rsidP="00C15D3C">
            <w:pPr>
              <w:rPr>
                <w:sz w:val="22"/>
                <w:szCs w:val="22"/>
              </w:rPr>
            </w:pPr>
            <w:r w:rsidRPr="00A9385C">
              <w:t>PAVIA ACQUE S.C.A.R.L. (part. indiretta)</w:t>
            </w:r>
          </w:p>
        </w:tc>
        <w:tc>
          <w:tcPr>
            <w:tcW w:w="2410" w:type="dxa"/>
            <w:tcBorders>
              <w:top w:val="single" w:sz="4" w:space="0" w:color="auto"/>
              <w:left w:val="single" w:sz="4" w:space="0" w:color="auto"/>
              <w:bottom w:val="single" w:sz="4" w:space="0" w:color="auto"/>
              <w:right w:val="single" w:sz="4" w:space="0" w:color="auto"/>
            </w:tcBorders>
            <w:vAlign w:val="center"/>
          </w:tcPr>
          <w:p w14:paraId="6A4EC99C" w14:textId="75E4F8F9" w:rsidR="00C15D3C" w:rsidRPr="00A9385C" w:rsidRDefault="00C15D3C" w:rsidP="00C15D3C">
            <w:pPr>
              <w:rPr>
                <w:sz w:val="22"/>
                <w:szCs w:val="22"/>
              </w:rPr>
            </w:pPr>
            <w:r w:rsidRPr="00A9385C">
              <w:rPr>
                <w:sz w:val="22"/>
                <w:szCs w:val="22"/>
              </w:rPr>
              <w:t>Servizio idrico integrato</w:t>
            </w:r>
          </w:p>
        </w:tc>
        <w:tc>
          <w:tcPr>
            <w:tcW w:w="1908" w:type="dxa"/>
            <w:tcBorders>
              <w:top w:val="single" w:sz="4" w:space="0" w:color="auto"/>
              <w:left w:val="single" w:sz="4" w:space="0" w:color="auto"/>
              <w:bottom w:val="single" w:sz="4" w:space="0" w:color="auto"/>
              <w:right w:val="single" w:sz="4" w:space="0" w:color="auto"/>
            </w:tcBorders>
          </w:tcPr>
          <w:p w14:paraId="6B996246" w14:textId="39E10F1D" w:rsidR="00C15D3C" w:rsidRPr="00A9385C" w:rsidRDefault="00C15D3C" w:rsidP="00C15D3C">
            <w:pPr>
              <w:rPr>
                <w:sz w:val="22"/>
                <w:szCs w:val="22"/>
              </w:rPr>
            </w:pPr>
            <w:r w:rsidRPr="00A9385C">
              <w:t>0,0005%</w:t>
            </w:r>
          </w:p>
        </w:tc>
        <w:tc>
          <w:tcPr>
            <w:tcW w:w="2977" w:type="dxa"/>
            <w:tcBorders>
              <w:top w:val="single" w:sz="4" w:space="0" w:color="auto"/>
              <w:left w:val="single" w:sz="4" w:space="0" w:color="auto"/>
              <w:bottom w:val="single" w:sz="4" w:space="0" w:color="auto"/>
              <w:right w:val="single" w:sz="4" w:space="0" w:color="auto"/>
            </w:tcBorders>
          </w:tcPr>
          <w:p w14:paraId="765C1A40" w14:textId="49827A8E" w:rsidR="00C15D3C" w:rsidRPr="00A9385C" w:rsidRDefault="00C15D3C" w:rsidP="00C15D3C">
            <w:r w:rsidRPr="00A9385C">
              <w:t>https://www.paviaacque.it/</w:t>
            </w:r>
          </w:p>
        </w:tc>
      </w:tr>
    </w:tbl>
    <w:p w14:paraId="2119EF10" w14:textId="77777777" w:rsidR="00807AF0" w:rsidRPr="00EC1595" w:rsidRDefault="00807AF0" w:rsidP="00807AF0">
      <w:pPr>
        <w:rPr>
          <w:b/>
          <w:sz w:val="22"/>
          <w:szCs w:val="22"/>
        </w:rPr>
      </w:pPr>
    </w:p>
    <w:p w14:paraId="7AF4EC82" w14:textId="77777777" w:rsidR="00807AF0" w:rsidRPr="00EC1595" w:rsidRDefault="00807AF0" w:rsidP="00807AF0">
      <w:pPr>
        <w:rPr>
          <w:highlight w:val="yellow"/>
        </w:rPr>
      </w:pPr>
    </w:p>
    <w:p w14:paraId="58757986" w14:textId="77777777" w:rsidR="001E31FF" w:rsidRPr="00EC1595" w:rsidRDefault="00C009E9" w:rsidP="001E31FF">
      <w:pPr>
        <w:pStyle w:val="Sfondochiaro-Colore21"/>
        <w:ind w:left="0"/>
        <w:rPr>
          <w:color w:val="auto"/>
        </w:rPr>
      </w:pPr>
      <w:r w:rsidRPr="00EC1595">
        <w:rPr>
          <w:color w:val="auto"/>
        </w:rPr>
        <w:t xml:space="preserve">I) </w:t>
      </w:r>
      <w:r w:rsidR="002353A4" w:rsidRPr="00EC1595">
        <w:rPr>
          <w:color w:val="auto"/>
        </w:rPr>
        <w:t>PARTECIPAZIONI</w:t>
      </w:r>
      <w:r w:rsidR="00807AF0" w:rsidRPr="00EC1595">
        <w:rPr>
          <w:color w:val="auto"/>
        </w:rPr>
        <w:t xml:space="preserve"> </w:t>
      </w:r>
      <w:r w:rsidR="002353A4" w:rsidRPr="00EC1595">
        <w:rPr>
          <w:color w:val="auto"/>
        </w:rPr>
        <w:t>DIRETTE</w:t>
      </w:r>
      <w:r w:rsidR="00807AF0" w:rsidRPr="00EC1595">
        <w:rPr>
          <w:color w:val="auto"/>
        </w:rPr>
        <w:t xml:space="preserve"> </w:t>
      </w:r>
      <w:r w:rsidR="002353A4" w:rsidRPr="00EC1595">
        <w:rPr>
          <w:color w:val="auto"/>
        </w:rPr>
        <w:t>CON</w:t>
      </w:r>
      <w:r w:rsidR="00807AF0" w:rsidRPr="00EC1595">
        <w:rPr>
          <w:color w:val="auto"/>
        </w:rPr>
        <w:t xml:space="preserve"> </w:t>
      </w:r>
      <w:r w:rsidR="002353A4" w:rsidRPr="00EC1595">
        <w:rPr>
          <w:color w:val="auto"/>
        </w:rPr>
        <w:t>QUOTA</w:t>
      </w:r>
      <w:r w:rsidR="001E31FF" w:rsidRPr="00EC1595">
        <w:rPr>
          <w:color w:val="auto"/>
        </w:rPr>
        <w:t xml:space="preserve"> </w:t>
      </w:r>
      <w:r w:rsidR="002353A4" w:rsidRPr="00EC1595">
        <w:rPr>
          <w:color w:val="auto"/>
        </w:rPr>
        <w:t>PERCENTUALE</w:t>
      </w:r>
    </w:p>
    <w:p w14:paraId="2DC3ED1C" w14:textId="77777777" w:rsidR="001E31FF" w:rsidRPr="00EC1595" w:rsidRDefault="001E31FF" w:rsidP="002353A4">
      <w:pPr>
        <w:jc w:val="both"/>
        <w:rPr>
          <w:rFonts w:ascii="Arial" w:hAnsi="Arial" w:cs="Arial"/>
        </w:rPr>
      </w:pPr>
    </w:p>
    <w:p w14:paraId="506C266F" w14:textId="77777777" w:rsidR="0017609C" w:rsidRPr="00EC1595" w:rsidRDefault="0017609C" w:rsidP="0017609C">
      <w:pPr>
        <w:rPr>
          <w:b/>
          <w:sz w:val="22"/>
          <w:szCs w:val="22"/>
        </w:rPr>
      </w:pPr>
      <w:r w:rsidRPr="00EC1595">
        <w:rPr>
          <w:b/>
          <w:sz w:val="22"/>
          <w:szCs w:val="22"/>
        </w:rPr>
        <w:t xml:space="preserve">SOCIETA’ DI CAPITALI </w:t>
      </w:r>
    </w:p>
    <w:p w14:paraId="49574083" w14:textId="77777777" w:rsidR="00807AF0" w:rsidRPr="00EC1595" w:rsidRDefault="00807AF0" w:rsidP="00807AF0">
      <w:pPr>
        <w:rPr>
          <w:b/>
          <w:sz w:val="22"/>
          <w:szCs w:val="22"/>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6"/>
        <w:gridCol w:w="1908"/>
        <w:gridCol w:w="3266"/>
      </w:tblGrid>
      <w:tr w:rsidR="00EC1595" w:rsidRPr="00EC1595" w14:paraId="4B38A178" w14:textId="77777777" w:rsidTr="00B47312">
        <w:trPr>
          <w:jc w:val="center"/>
        </w:trPr>
        <w:tc>
          <w:tcPr>
            <w:tcW w:w="38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352B729" w14:textId="77777777" w:rsidR="00807AF0" w:rsidRPr="00EC1595" w:rsidRDefault="00807AF0" w:rsidP="001D65CA">
            <w:pPr>
              <w:jc w:val="center"/>
              <w:rPr>
                <w:b/>
                <w:i/>
                <w:sz w:val="22"/>
                <w:szCs w:val="22"/>
              </w:rPr>
            </w:pPr>
            <w:r w:rsidRPr="00EC1595">
              <w:rPr>
                <w:b/>
                <w:i/>
                <w:sz w:val="22"/>
                <w:szCs w:val="22"/>
              </w:rPr>
              <w:t>Nome</w:t>
            </w:r>
          </w:p>
        </w:tc>
        <w:tc>
          <w:tcPr>
            <w:tcW w:w="1908" w:type="dxa"/>
            <w:tcBorders>
              <w:top w:val="single" w:sz="4" w:space="0" w:color="auto"/>
              <w:left w:val="single" w:sz="4" w:space="0" w:color="auto"/>
              <w:bottom w:val="single" w:sz="4" w:space="0" w:color="auto"/>
              <w:right w:val="single" w:sz="4" w:space="0" w:color="auto"/>
            </w:tcBorders>
            <w:shd w:val="clear" w:color="auto" w:fill="D9D9D9"/>
          </w:tcPr>
          <w:p w14:paraId="07496402" w14:textId="77777777" w:rsidR="00807AF0" w:rsidRPr="00EC1595" w:rsidRDefault="00807AF0" w:rsidP="001D65CA">
            <w:pPr>
              <w:jc w:val="center"/>
              <w:rPr>
                <w:b/>
                <w:i/>
                <w:sz w:val="22"/>
                <w:szCs w:val="22"/>
              </w:rPr>
            </w:pPr>
            <w:r w:rsidRPr="00EC1595">
              <w:rPr>
                <w:b/>
                <w:i/>
                <w:sz w:val="22"/>
                <w:szCs w:val="22"/>
              </w:rPr>
              <w:t>Quota</w:t>
            </w:r>
          </w:p>
        </w:tc>
        <w:tc>
          <w:tcPr>
            <w:tcW w:w="3266" w:type="dxa"/>
            <w:tcBorders>
              <w:top w:val="single" w:sz="4" w:space="0" w:color="auto"/>
              <w:left w:val="single" w:sz="4" w:space="0" w:color="auto"/>
              <w:bottom w:val="single" w:sz="4" w:space="0" w:color="auto"/>
              <w:right w:val="single" w:sz="4" w:space="0" w:color="auto"/>
            </w:tcBorders>
            <w:shd w:val="clear" w:color="auto" w:fill="D9D9D9"/>
          </w:tcPr>
          <w:p w14:paraId="258E587A" w14:textId="77777777" w:rsidR="00807AF0" w:rsidRPr="00EC1595" w:rsidRDefault="00807AF0" w:rsidP="001D65CA">
            <w:pPr>
              <w:jc w:val="center"/>
              <w:rPr>
                <w:b/>
                <w:i/>
                <w:sz w:val="22"/>
                <w:szCs w:val="22"/>
              </w:rPr>
            </w:pPr>
            <w:r w:rsidRPr="00EC1595">
              <w:rPr>
                <w:b/>
                <w:i/>
                <w:sz w:val="22"/>
                <w:szCs w:val="22"/>
              </w:rPr>
              <w:t>Sito internet di pubblicazione dei bilanci</w:t>
            </w:r>
          </w:p>
          <w:p w14:paraId="60E4F930" w14:textId="77777777" w:rsidR="00807AF0" w:rsidRPr="00EC1595" w:rsidRDefault="00807AF0" w:rsidP="001D65CA">
            <w:pPr>
              <w:jc w:val="center"/>
              <w:rPr>
                <w:b/>
                <w:i/>
                <w:sz w:val="22"/>
                <w:szCs w:val="22"/>
              </w:rPr>
            </w:pPr>
          </w:p>
        </w:tc>
      </w:tr>
      <w:tr w:rsidR="00B34F75" w:rsidRPr="00EC1595" w14:paraId="11C64A22" w14:textId="77777777" w:rsidTr="00B47312">
        <w:trPr>
          <w:jc w:val="center"/>
        </w:trPr>
        <w:tc>
          <w:tcPr>
            <w:tcW w:w="3896" w:type="dxa"/>
            <w:tcBorders>
              <w:top w:val="single" w:sz="4" w:space="0" w:color="auto"/>
              <w:left w:val="single" w:sz="4" w:space="0" w:color="auto"/>
              <w:bottom w:val="single" w:sz="4" w:space="0" w:color="auto"/>
              <w:right w:val="single" w:sz="4" w:space="0" w:color="auto"/>
            </w:tcBorders>
          </w:tcPr>
          <w:p w14:paraId="56975C2C" w14:textId="48CCB096" w:rsidR="00B34F75" w:rsidRPr="00EC1595" w:rsidRDefault="00B34F75" w:rsidP="00B47312">
            <w:pPr>
              <w:rPr>
                <w:sz w:val="22"/>
                <w:szCs w:val="22"/>
                <w:highlight w:val="yellow"/>
              </w:rPr>
            </w:pPr>
            <w:r w:rsidRPr="00AF4FF1">
              <w:t>C.L.I.R. S.p.A</w:t>
            </w:r>
            <w:r w:rsidR="00B47312">
              <w:t>. (la Società è oggetto di procedura fallimentare)</w:t>
            </w:r>
          </w:p>
        </w:tc>
        <w:tc>
          <w:tcPr>
            <w:tcW w:w="1908" w:type="dxa"/>
            <w:tcBorders>
              <w:top w:val="single" w:sz="4" w:space="0" w:color="auto"/>
              <w:left w:val="single" w:sz="4" w:space="0" w:color="auto"/>
              <w:bottom w:val="single" w:sz="4" w:space="0" w:color="auto"/>
              <w:right w:val="single" w:sz="4" w:space="0" w:color="auto"/>
            </w:tcBorders>
          </w:tcPr>
          <w:p w14:paraId="07B7ED30" w14:textId="44E0F14D" w:rsidR="00B34F75" w:rsidRPr="00EC1595" w:rsidRDefault="00B34F75" w:rsidP="00B34F75">
            <w:pPr>
              <w:rPr>
                <w:sz w:val="22"/>
                <w:szCs w:val="22"/>
                <w:highlight w:val="yellow"/>
              </w:rPr>
            </w:pPr>
            <w:r w:rsidRPr="00AF4FF1">
              <w:t>0,51%</w:t>
            </w:r>
          </w:p>
        </w:tc>
        <w:tc>
          <w:tcPr>
            <w:tcW w:w="3266" w:type="dxa"/>
            <w:tcBorders>
              <w:top w:val="single" w:sz="4" w:space="0" w:color="auto"/>
              <w:left w:val="single" w:sz="4" w:space="0" w:color="auto"/>
              <w:bottom w:val="single" w:sz="4" w:space="0" w:color="auto"/>
              <w:right w:val="single" w:sz="4" w:space="0" w:color="auto"/>
            </w:tcBorders>
          </w:tcPr>
          <w:p w14:paraId="3612FED0" w14:textId="0735CDE2" w:rsidR="00B34F75" w:rsidRPr="00EC1595" w:rsidRDefault="00B34F75" w:rsidP="00B34F75">
            <w:pPr>
              <w:rPr>
                <w:sz w:val="22"/>
                <w:szCs w:val="22"/>
                <w:highlight w:val="yellow"/>
              </w:rPr>
            </w:pPr>
            <w:r w:rsidRPr="00AF4FF1">
              <w:t>n.d.</w:t>
            </w:r>
          </w:p>
        </w:tc>
      </w:tr>
      <w:tr w:rsidR="00B34F75" w:rsidRPr="00EC1595" w14:paraId="43400184" w14:textId="77777777" w:rsidTr="00B47312">
        <w:trPr>
          <w:jc w:val="center"/>
        </w:trPr>
        <w:tc>
          <w:tcPr>
            <w:tcW w:w="3896" w:type="dxa"/>
            <w:tcBorders>
              <w:top w:val="single" w:sz="4" w:space="0" w:color="auto"/>
              <w:left w:val="single" w:sz="4" w:space="0" w:color="auto"/>
              <w:bottom w:val="single" w:sz="4" w:space="0" w:color="auto"/>
              <w:right w:val="single" w:sz="4" w:space="0" w:color="auto"/>
            </w:tcBorders>
          </w:tcPr>
          <w:p w14:paraId="7F16A249" w14:textId="3C2FDEA6" w:rsidR="00B34F75" w:rsidRPr="00EC1595" w:rsidRDefault="00B34F75" w:rsidP="00B34F75">
            <w:pPr>
              <w:rPr>
                <w:sz w:val="22"/>
                <w:szCs w:val="22"/>
                <w:highlight w:val="yellow"/>
              </w:rPr>
            </w:pPr>
            <w:r w:rsidRPr="00AF4FF1">
              <w:t>A.S.M. VIGEVANO E LOMELLINA S.p.A.</w:t>
            </w:r>
          </w:p>
        </w:tc>
        <w:tc>
          <w:tcPr>
            <w:tcW w:w="1908" w:type="dxa"/>
            <w:tcBorders>
              <w:top w:val="single" w:sz="4" w:space="0" w:color="auto"/>
              <w:left w:val="single" w:sz="4" w:space="0" w:color="auto"/>
              <w:bottom w:val="single" w:sz="4" w:space="0" w:color="auto"/>
              <w:right w:val="single" w:sz="4" w:space="0" w:color="auto"/>
            </w:tcBorders>
          </w:tcPr>
          <w:p w14:paraId="225CC39B" w14:textId="4C655709" w:rsidR="00B34F75" w:rsidRPr="00EC1595" w:rsidRDefault="00B34F75" w:rsidP="00B34F75">
            <w:pPr>
              <w:rPr>
                <w:sz w:val="22"/>
                <w:szCs w:val="22"/>
              </w:rPr>
            </w:pPr>
            <w:r w:rsidRPr="00AF4FF1">
              <w:t>0,003%</w:t>
            </w:r>
          </w:p>
        </w:tc>
        <w:tc>
          <w:tcPr>
            <w:tcW w:w="3266" w:type="dxa"/>
            <w:tcBorders>
              <w:top w:val="single" w:sz="4" w:space="0" w:color="auto"/>
              <w:left w:val="single" w:sz="4" w:space="0" w:color="auto"/>
              <w:bottom w:val="single" w:sz="4" w:space="0" w:color="auto"/>
              <w:right w:val="single" w:sz="4" w:space="0" w:color="auto"/>
            </w:tcBorders>
          </w:tcPr>
          <w:p w14:paraId="5BC8D92A" w14:textId="403EBDDA" w:rsidR="00B34F75" w:rsidRPr="00EC1595" w:rsidRDefault="00B34F75" w:rsidP="00B34F75">
            <w:pPr>
              <w:rPr>
                <w:sz w:val="22"/>
                <w:szCs w:val="22"/>
                <w:highlight w:val="yellow"/>
              </w:rPr>
            </w:pPr>
            <w:r w:rsidRPr="00AF4FF1">
              <w:t>https://www.asmvigevano.it/</w:t>
            </w:r>
          </w:p>
        </w:tc>
      </w:tr>
      <w:tr w:rsidR="00B34F75" w:rsidRPr="00EC1595" w14:paraId="19B5A081" w14:textId="77777777" w:rsidTr="00B47312">
        <w:trPr>
          <w:jc w:val="center"/>
        </w:trPr>
        <w:tc>
          <w:tcPr>
            <w:tcW w:w="3896" w:type="dxa"/>
            <w:tcBorders>
              <w:top w:val="single" w:sz="4" w:space="0" w:color="auto"/>
              <w:left w:val="single" w:sz="4" w:space="0" w:color="auto"/>
              <w:bottom w:val="single" w:sz="4" w:space="0" w:color="auto"/>
              <w:right w:val="single" w:sz="4" w:space="0" w:color="auto"/>
            </w:tcBorders>
          </w:tcPr>
          <w:p w14:paraId="61230AD6" w14:textId="42063A3F" w:rsidR="00B34F75" w:rsidRPr="00EC1595" w:rsidRDefault="00B34F75" w:rsidP="00B34F75">
            <w:pPr>
              <w:rPr>
                <w:sz w:val="22"/>
                <w:szCs w:val="22"/>
                <w:highlight w:val="yellow"/>
              </w:rPr>
            </w:pPr>
            <w:r w:rsidRPr="00AF4FF1">
              <w:t>GAL RISORSA LOMELLINA S.C.A.R.L.</w:t>
            </w:r>
          </w:p>
        </w:tc>
        <w:tc>
          <w:tcPr>
            <w:tcW w:w="1908" w:type="dxa"/>
            <w:tcBorders>
              <w:top w:val="single" w:sz="4" w:space="0" w:color="auto"/>
              <w:left w:val="single" w:sz="4" w:space="0" w:color="auto"/>
              <w:bottom w:val="single" w:sz="4" w:space="0" w:color="auto"/>
              <w:right w:val="single" w:sz="4" w:space="0" w:color="auto"/>
            </w:tcBorders>
          </w:tcPr>
          <w:p w14:paraId="1863A88F" w14:textId="03F56BDE" w:rsidR="00B34F75" w:rsidRPr="00EC1595" w:rsidRDefault="00B34F75" w:rsidP="00B34F75">
            <w:pPr>
              <w:rPr>
                <w:sz w:val="22"/>
                <w:szCs w:val="22"/>
                <w:highlight w:val="yellow"/>
              </w:rPr>
            </w:pPr>
            <w:r w:rsidRPr="00AF4FF1">
              <w:t>0,62%</w:t>
            </w:r>
          </w:p>
        </w:tc>
        <w:tc>
          <w:tcPr>
            <w:tcW w:w="3266" w:type="dxa"/>
            <w:tcBorders>
              <w:top w:val="single" w:sz="4" w:space="0" w:color="auto"/>
              <w:left w:val="single" w:sz="4" w:space="0" w:color="auto"/>
              <w:bottom w:val="single" w:sz="4" w:space="0" w:color="auto"/>
              <w:right w:val="single" w:sz="4" w:space="0" w:color="auto"/>
            </w:tcBorders>
          </w:tcPr>
          <w:p w14:paraId="4246303E" w14:textId="7937C31D" w:rsidR="00B34F75" w:rsidRPr="00EC1595" w:rsidRDefault="00B34F75" w:rsidP="00B34F75">
            <w:pPr>
              <w:rPr>
                <w:sz w:val="22"/>
                <w:szCs w:val="22"/>
                <w:highlight w:val="yellow"/>
              </w:rPr>
            </w:pPr>
            <w:r w:rsidRPr="00AF4FF1">
              <w:t>https://www.galrisorsalomellina.it/</w:t>
            </w:r>
          </w:p>
        </w:tc>
      </w:tr>
      <w:tr w:rsidR="00B34F75" w:rsidRPr="00EC1595" w14:paraId="004FE379" w14:textId="77777777" w:rsidTr="00B47312">
        <w:trPr>
          <w:jc w:val="center"/>
        </w:trPr>
        <w:tc>
          <w:tcPr>
            <w:tcW w:w="3896" w:type="dxa"/>
            <w:tcBorders>
              <w:top w:val="single" w:sz="4" w:space="0" w:color="auto"/>
              <w:left w:val="single" w:sz="4" w:space="0" w:color="auto"/>
              <w:bottom w:val="single" w:sz="4" w:space="0" w:color="auto"/>
              <w:right w:val="single" w:sz="4" w:space="0" w:color="auto"/>
            </w:tcBorders>
          </w:tcPr>
          <w:p w14:paraId="502C2366" w14:textId="6B453AD3" w:rsidR="00B34F75" w:rsidRPr="00EC1595" w:rsidRDefault="00B34F75" w:rsidP="00B34F75">
            <w:pPr>
              <w:rPr>
                <w:sz w:val="22"/>
                <w:szCs w:val="22"/>
                <w:highlight w:val="yellow"/>
              </w:rPr>
            </w:pPr>
            <w:r w:rsidRPr="00AF4FF1">
              <w:t>PAVIA ACQUE S.C.A.R.L. (part. indiretta)</w:t>
            </w:r>
          </w:p>
        </w:tc>
        <w:tc>
          <w:tcPr>
            <w:tcW w:w="1908" w:type="dxa"/>
            <w:tcBorders>
              <w:top w:val="single" w:sz="4" w:space="0" w:color="auto"/>
              <w:left w:val="single" w:sz="4" w:space="0" w:color="auto"/>
              <w:bottom w:val="single" w:sz="4" w:space="0" w:color="auto"/>
              <w:right w:val="single" w:sz="4" w:space="0" w:color="auto"/>
            </w:tcBorders>
          </w:tcPr>
          <w:p w14:paraId="4856F205" w14:textId="59EEA444" w:rsidR="00B34F75" w:rsidRPr="00EC1595" w:rsidRDefault="00B34F75" w:rsidP="00B34F75">
            <w:pPr>
              <w:rPr>
                <w:sz w:val="22"/>
                <w:szCs w:val="22"/>
                <w:highlight w:val="yellow"/>
              </w:rPr>
            </w:pPr>
            <w:r w:rsidRPr="00AF4FF1">
              <w:t>0,0005%</w:t>
            </w:r>
          </w:p>
        </w:tc>
        <w:tc>
          <w:tcPr>
            <w:tcW w:w="3266" w:type="dxa"/>
            <w:tcBorders>
              <w:top w:val="single" w:sz="4" w:space="0" w:color="auto"/>
              <w:left w:val="single" w:sz="4" w:space="0" w:color="auto"/>
              <w:bottom w:val="single" w:sz="4" w:space="0" w:color="auto"/>
              <w:right w:val="single" w:sz="4" w:space="0" w:color="auto"/>
            </w:tcBorders>
          </w:tcPr>
          <w:p w14:paraId="4A8F8E38" w14:textId="3320A909" w:rsidR="00B34F75" w:rsidRPr="00EC1595" w:rsidRDefault="00B34F75" w:rsidP="00B34F75">
            <w:pPr>
              <w:rPr>
                <w:sz w:val="22"/>
                <w:szCs w:val="22"/>
                <w:highlight w:val="yellow"/>
              </w:rPr>
            </w:pPr>
            <w:r w:rsidRPr="00AF4FF1">
              <w:t>https://www.paviaacque.it/</w:t>
            </w:r>
          </w:p>
        </w:tc>
      </w:tr>
    </w:tbl>
    <w:p w14:paraId="0986F5F4" w14:textId="77777777" w:rsidR="00807AF0" w:rsidRPr="00EC1595" w:rsidRDefault="00807AF0" w:rsidP="00807AF0">
      <w:pPr>
        <w:rPr>
          <w:b/>
          <w:sz w:val="22"/>
          <w:szCs w:val="22"/>
        </w:rPr>
      </w:pPr>
    </w:p>
    <w:p w14:paraId="199652AE" w14:textId="77777777" w:rsidR="00807AF0" w:rsidRPr="00EC1595" w:rsidRDefault="00807AF0" w:rsidP="00807AF0">
      <w:pPr>
        <w:rPr>
          <w:highlight w:val="yellow"/>
        </w:rPr>
      </w:pPr>
    </w:p>
    <w:p w14:paraId="36EEAA2A" w14:textId="77777777" w:rsidR="002353A4" w:rsidRPr="006B1C6A" w:rsidRDefault="00C009E9" w:rsidP="001E31FF">
      <w:pPr>
        <w:pStyle w:val="Sfondochiaro-Colore21"/>
        <w:ind w:left="0"/>
        <w:rPr>
          <w:color w:val="auto"/>
        </w:rPr>
      </w:pPr>
      <w:r w:rsidRPr="006B1C6A">
        <w:rPr>
          <w:color w:val="auto"/>
        </w:rPr>
        <w:t xml:space="preserve">J) </w:t>
      </w:r>
      <w:r w:rsidR="002353A4" w:rsidRPr="006B1C6A">
        <w:rPr>
          <w:color w:val="auto"/>
        </w:rPr>
        <w:t xml:space="preserve">VERIFICA DEI CREDITI E DEI DEBITI RECIPROCI CON I PROPRI ENTI STRUMENTALI E LE SOCIETA’ PARTECIPATE </w:t>
      </w:r>
    </w:p>
    <w:p w14:paraId="5E7D88E3" w14:textId="77777777" w:rsidR="00B47312" w:rsidRDefault="00B47312" w:rsidP="00517BAE">
      <w:pPr>
        <w:jc w:val="both"/>
        <w:rPr>
          <w:rFonts w:ascii="Arial" w:hAnsi="Arial" w:cs="Arial"/>
        </w:rPr>
      </w:pPr>
    </w:p>
    <w:p w14:paraId="10F94722" w14:textId="50C95770" w:rsidR="00B47312" w:rsidRDefault="00B47312" w:rsidP="00517BAE">
      <w:pPr>
        <w:jc w:val="both"/>
        <w:rPr>
          <w:rFonts w:ascii="Arial" w:hAnsi="Arial" w:cs="Arial"/>
        </w:rPr>
      </w:pPr>
      <w:r>
        <w:rPr>
          <w:rFonts w:ascii="Arial" w:hAnsi="Arial" w:cs="Arial"/>
        </w:rPr>
        <w:t>Alla data di predisposizione della presente relazione non emergono situazioni di mancata concordanza dei debiti reciproci tra l’Ente ed i propri organismi partecipati</w:t>
      </w:r>
    </w:p>
    <w:p w14:paraId="462A8E96" w14:textId="77777777" w:rsidR="00B47312" w:rsidRDefault="00B47312" w:rsidP="00517BAE">
      <w:pPr>
        <w:jc w:val="both"/>
        <w:rPr>
          <w:rFonts w:ascii="Arial" w:hAnsi="Arial" w:cs="Arial"/>
        </w:rPr>
      </w:pPr>
    </w:p>
    <w:p w14:paraId="41C044A2" w14:textId="77777777" w:rsidR="00B3718C" w:rsidRPr="006B1C6A" w:rsidRDefault="00B3718C" w:rsidP="00B3718C">
      <w:pPr>
        <w:rPr>
          <w:rFonts w:ascii="Arial" w:hAnsi="Arial" w:cs="Arial"/>
          <w:highlight w:val="yellow"/>
        </w:rPr>
      </w:pPr>
    </w:p>
    <w:p w14:paraId="0815E375" w14:textId="77777777" w:rsidR="002353A4" w:rsidRPr="00F626D6" w:rsidRDefault="00C009E9" w:rsidP="00F626D6">
      <w:pPr>
        <w:pStyle w:val="Sfondochiaro-Colore21"/>
        <w:ind w:left="0"/>
        <w:jc w:val="both"/>
        <w:rPr>
          <w:color w:val="auto"/>
        </w:rPr>
      </w:pPr>
      <w:bookmarkStart w:id="1" w:name="_Hlk5025433"/>
      <w:r w:rsidRPr="006B1C6A">
        <w:rPr>
          <w:color w:val="auto"/>
        </w:rPr>
        <w:t xml:space="preserve">K) </w:t>
      </w:r>
      <w:r w:rsidR="002353A4" w:rsidRPr="00F626D6">
        <w:rPr>
          <w:color w:val="auto"/>
        </w:rPr>
        <w:t xml:space="preserve">ONERI ED IMPEGNI DERIVANTI DA CONTRATTI RELATIVI A STRUMENTI FINANZIARI DERIVATI </w:t>
      </w:r>
    </w:p>
    <w:bookmarkEnd w:id="1"/>
    <w:p w14:paraId="4AC3A27F" w14:textId="125A954A" w:rsidR="00AB17F7" w:rsidRDefault="002353A4" w:rsidP="002353A4">
      <w:pPr>
        <w:jc w:val="both"/>
        <w:rPr>
          <w:rFonts w:ascii="Arial" w:hAnsi="Arial" w:cs="Arial"/>
        </w:rPr>
      </w:pPr>
      <w:r w:rsidRPr="00F626D6">
        <w:rPr>
          <w:rFonts w:ascii="Arial" w:hAnsi="Arial" w:cs="Arial"/>
        </w:rPr>
        <w:t xml:space="preserve">Non sussiste il caso. </w:t>
      </w:r>
    </w:p>
    <w:p w14:paraId="0F7B9046" w14:textId="77777777" w:rsidR="002353A4" w:rsidRPr="00F626D6" w:rsidRDefault="00AB17F7" w:rsidP="002353A4">
      <w:pPr>
        <w:jc w:val="both"/>
        <w:rPr>
          <w:rFonts w:ascii="Arial" w:hAnsi="Arial" w:cs="Arial"/>
        </w:rPr>
      </w:pPr>
      <w:r>
        <w:rPr>
          <w:rFonts w:ascii="Arial" w:hAnsi="Arial" w:cs="Arial"/>
        </w:rPr>
        <w:br w:type="page"/>
      </w:r>
    </w:p>
    <w:p w14:paraId="30616301" w14:textId="77777777" w:rsidR="002353A4" w:rsidRPr="00F626D6" w:rsidRDefault="00C009E9" w:rsidP="001E31FF">
      <w:pPr>
        <w:pStyle w:val="Sfondochiaro-Colore21"/>
        <w:ind w:left="0"/>
        <w:rPr>
          <w:color w:val="auto"/>
        </w:rPr>
      </w:pPr>
      <w:r w:rsidRPr="00F626D6">
        <w:rPr>
          <w:color w:val="auto"/>
        </w:rPr>
        <w:t xml:space="preserve">L) </w:t>
      </w:r>
      <w:r w:rsidR="002353A4" w:rsidRPr="00F626D6">
        <w:rPr>
          <w:color w:val="auto"/>
        </w:rPr>
        <w:t xml:space="preserve">ELENCO GARANZIE PRESTATE DALL’ENTE A FAVORE DI ENTI E DI ALTRI SOGGETTI </w:t>
      </w:r>
    </w:p>
    <w:p w14:paraId="231FE5E5" w14:textId="3384A1EC" w:rsidR="002353A4" w:rsidRPr="00F626D6" w:rsidRDefault="002353A4" w:rsidP="002353A4">
      <w:pPr>
        <w:jc w:val="both"/>
        <w:rPr>
          <w:rFonts w:ascii="Arial" w:hAnsi="Arial" w:cs="Arial"/>
          <w:i/>
        </w:rPr>
      </w:pPr>
      <w:r w:rsidRPr="00F626D6">
        <w:rPr>
          <w:rFonts w:ascii="Arial" w:hAnsi="Arial" w:cs="Arial"/>
        </w:rPr>
        <w:t xml:space="preserve">Non sussiste il caso. </w:t>
      </w:r>
    </w:p>
    <w:p w14:paraId="19C35570" w14:textId="77777777" w:rsidR="001E31FF" w:rsidRPr="00F626D6" w:rsidRDefault="001E31FF" w:rsidP="001E31FF">
      <w:pPr>
        <w:pStyle w:val="Sfondochiaro-Colore21"/>
        <w:ind w:left="0"/>
        <w:rPr>
          <w:rFonts w:ascii="Arial" w:hAnsi="Arial" w:cs="Arial"/>
          <w:b w:val="0"/>
          <w:bCs w:val="0"/>
          <w:i w:val="0"/>
          <w:iCs w:val="0"/>
          <w:color w:val="auto"/>
        </w:rPr>
      </w:pPr>
    </w:p>
    <w:p w14:paraId="75B17BF5" w14:textId="77777777" w:rsidR="002353A4" w:rsidRPr="006B1C6A" w:rsidRDefault="00C009E9" w:rsidP="001E31FF">
      <w:pPr>
        <w:pStyle w:val="Sfondochiaro-Colore21"/>
        <w:ind w:left="0"/>
        <w:rPr>
          <w:color w:val="auto"/>
        </w:rPr>
      </w:pPr>
      <w:bookmarkStart w:id="2" w:name="_Hlk511762542"/>
      <w:bookmarkStart w:id="3" w:name="_Hlk511762594"/>
      <w:r w:rsidRPr="006B1C6A">
        <w:rPr>
          <w:color w:val="auto"/>
        </w:rPr>
        <w:t xml:space="preserve">M) </w:t>
      </w:r>
      <w:r w:rsidR="002353A4" w:rsidRPr="006B1C6A">
        <w:rPr>
          <w:color w:val="auto"/>
        </w:rPr>
        <w:t xml:space="preserve">ELENCO DESCRITTIVO DEI BENI APPARTENENTI AL PATRIMONIO IMMOBILIARE DELL’ENTE CON DESTINAZIONE E DEGLI EVENTUALI PROVENTI </w:t>
      </w:r>
    </w:p>
    <w:bookmarkEnd w:id="2"/>
    <w:p w14:paraId="34ED50C7" w14:textId="77777777" w:rsidR="00460A0D" w:rsidRPr="006B1C6A" w:rsidRDefault="00460A0D" w:rsidP="00460A0D">
      <w:pPr>
        <w:jc w:val="both"/>
        <w:rPr>
          <w:rFonts w:ascii="Arial" w:hAnsi="Arial" w:cs="Arial"/>
        </w:rPr>
      </w:pPr>
      <w:r w:rsidRPr="006B1C6A">
        <w:rPr>
          <w:rFonts w:ascii="Arial" w:hAnsi="Arial" w:cs="Arial"/>
        </w:rPr>
        <w:t>Si dà atto che l’elenco dei beni costituenti il Patrimonio immobiliare dell’Ente è contenuto nell’inventario dei beni Comunali, gestito con sistema informatico integrato al sistema di gestione della contabilità finanziaria e aggiornato in tempo reale con le movimentazioni finanziarie che i beni subiscono (acquisto, alienazioni, cambio valore dei beni).</w:t>
      </w:r>
    </w:p>
    <w:p w14:paraId="0F40B5FE" w14:textId="77777777" w:rsidR="00460A0D" w:rsidRPr="006B1C6A" w:rsidRDefault="00460A0D" w:rsidP="00460A0D">
      <w:pPr>
        <w:jc w:val="both"/>
        <w:rPr>
          <w:rFonts w:ascii="Arial" w:hAnsi="Arial" w:cs="Arial"/>
        </w:rPr>
      </w:pPr>
    </w:p>
    <w:p w14:paraId="409280A1" w14:textId="77777777" w:rsidR="00460A0D" w:rsidRPr="006B1C6A" w:rsidRDefault="00460A0D" w:rsidP="00460A0D">
      <w:pPr>
        <w:jc w:val="both"/>
        <w:rPr>
          <w:rFonts w:ascii="Arial" w:hAnsi="Arial" w:cs="Arial"/>
        </w:rPr>
      </w:pPr>
      <w:r w:rsidRPr="006B1C6A">
        <w:rPr>
          <w:rFonts w:ascii="Arial" w:hAnsi="Arial" w:cs="Arial"/>
        </w:rPr>
        <w:t xml:space="preserve">Si rinvia pertanto agli allegati riportanti i beni appartenenti al patrimonio comunale ed agli appositi capitoli d’entrata titolo III riportanti le entrate accertate e riscosse. </w:t>
      </w:r>
    </w:p>
    <w:p w14:paraId="4F5D7289" w14:textId="77777777" w:rsidR="00460A0D" w:rsidRPr="00F8700A" w:rsidRDefault="00460A0D" w:rsidP="00460A0D">
      <w:pPr>
        <w:jc w:val="both"/>
        <w:rPr>
          <w:rFonts w:ascii="Arial" w:hAnsi="Arial" w:cs="Arial"/>
          <w:b/>
        </w:rPr>
      </w:pPr>
    </w:p>
    <w:bookmarkEnd w:id="3"/>
    <w:p w14:paraId="4EFFC7A3" w14:textId="77777777" w:rsidR="002353A4" w:rsidRPr="00F8700A" w:rsidRDefault="00C009E9" w:rsidP="001E31FF">
      <w:pPr>
        <w:pStyle w:val="Sfondochiaro-Colore21"/>
        <w:ind w:left="0"/>
        <w:rPr>
          <w:color w:val="auto"/>
        </w:rPr>
      </w:pPr>
      <w:r w:rsidRPr="00F8700A">
        <w:rPr>
          <w:color w:val="auto"/>
        </w:rPr>
        <w:t xml:space="preserve">N) </w:t>
      </w:r>
      <w:r w:rsidR="002353A4" w:rsidRPr="00F8700A">
        <w:rPr>
          <w:color w:val="auto"/>
        </w:rPr>
        <w:t xml:space="preserve">ELEMENTI RICHIESTI DALL’ART. 2427 DEL CODICE CIVILE STATO PATRIMONIALE E CONTO ECONOMICO </w:t>
      </w:r>
    </w:p>
    <w:p w14:paraId="459A9833" w14:textId="77777777" w:rsidR="00061FDF" w:rsidRPr="00F8700A" w:rsidRDefault="00061FDF" w:rsidP="00061FDF">
      <w:pPr>
        <w:jc w:val="both"/>
        <w:rPr>
          <w:rFonts w:ascii="Arial" w:hAnsi="Arial" w:cs="Arial"/>
        </w:rPr>
      </w:pPr>
      <w:r w:rsidRPr="00F8700A">
        <w:rPr>
          <w:rFonts w:ascii="Arial" w:hAnsi="Arial" w:cs="Arial"/>
        </w:rPr>
        <w:t xml:space="preserve">L’articolo 232, comma 2, del decreto legislativo 18 agosto 2000, n. 267 prevede che gli enti locali con popolazione inferiore a 5.000 abitanti possono non tenere la contabilità economico-patrimoniale. </w:t>
      </w:r>
    </w:p>
    <w:p w14:paraId="56CDAA27" w14:textId="77777777" w:rsidR="00061FDF" w:rsidRPr="00F8700A" w:rsidRDefault="00061FDF" w:rsidP="00061FDF">
      <w:pPr>
        <w:jc w:val="both"/>
        <w:rPr>
          <w:rFonts w:ascii="Arial" w:hAnsi="Arial" w:cs="Arial"/>
        </w:rPr>
      </w:pPr>
    </w:p>
    <w:p w14:paraId="2B057AE7" w14:textId="4C07CC9F" w:rsidR="00061FDF" w:rsidRPr="00F8700A" w:rsidRDefault="00061FDF" w:rsidP="00061FDF">
      <w:pPr>
        <w:jc w:val="both"/>
        <w:rPr>
          <w:rFonts w:ascii="Arial" w:hAnsi="Arial" w:cs="Arial"/>
        </w:rPr>
      </w:pPr>
      <w:r w:rsidRPr="00F8700A">
        <w:rPr>
          <w:rFonts w:ascii="Arial" w:hAnsi="Arial" w:cs="Arial"/>
        </w:rPr>
        <w:t>Il medesimo articolo, così come modificato dall'art. 57, comma 2-ter, lettera b) del D.L. 124/2019, prevede altresì che gli enti locali che optano per la facoltà di cui al primo periodo alleg</w:t>
      </w:r>
      <w:r w:rsidR="007B68DD" w:rsidRPr="00F8700A">
        <w:rPr>
          <w:rFonts w:ascii="Arial" w:hAnsi="Arial" w:cs="Arial"/>
        </w:rPr>
        <w:t>hino</w:t>
      </w:r>
      <w:r w:rsidRPr="00F8700A">
        <w:rPr>
          <w:rFonts w:ascii="Arial" w:hAnsi="Arial" w:cs="Arial"/>
        </w:rPr>
        <w:t xml:space="preserve"> al rendiconto una situazione patrimoniale al 31 dicembre dell'anno precedente. </w:t>
      </w:r>
    </w:p>
    <w:p w14:paraId="0C48B681" w14:textId="77777777" w:rsidR="00061FDF" w:rsidRPr="00F8700A" w:rsidRDefault="00061FDF" w:rsidP="00061FDF">
      <w:pPr>
        <w:jc w:val="both"/>
        <w:rPr>
          <w:rFonts w:ascii="Arial" w:hAnsi="Arial" w:cs="Arial"/>
        </w:rPr>
      </w:pPr>
    </w:p>
    <w:p w14:paraId="5C8E2A62" w14:textId="782886EE" w:rsidR="00061FDF" w:rsidRPr="00F8700A" w:rsidRDefault="00061FDF" w:rsidP="00061FDF">
      <w:pPr>
        <w:jc w:val="both"/>
        <w:rPr>
          <w:rFonts w:ascii="Arial" w:hAnsi="Arial" w:cs="Arial"/>
        </w:rPr>
      </w:pPr>
      <w:r w:rsidRPr="00F8700A">
        <w:rPr>
          <w:rFonts w:ascii="Arial" w:hAnsi="Arial" w:cs="Arial"/>
        </w:rPr>
        <w:t xml:space="preserve">L’Ente, avente una popolazione inferiore a 5.000 abitanti, ha ritenuto di optare in tal senso e di non predisporre pertanto gli atti e i documenti relativi alla tenuta della contabilità economico-patrimoniale per l’esercizio </w:t>
      </w:r>
      <w:r w:rsidR="00C26BD2" w:rsidRPr="00F8700A">
        <w:rPr>
          <w:rFonts w:ascii="Arial" w:hAnsi="Arial" w:cs="Arial"/>
        </w:rPr>
        <w:t>2023</w:t>
      </w:r>
      <w:r w:rsidRPr="00F8700A">
        <w:rPr>
          <w:rFonts w:ascii="Arial" w:hAnsi="Arial" w:cs="Arial"/>
        </w:rPr>
        <w:t>, fatta salva la produzione della situazione patrimoniale al 31.12.</w:t>
      </w:r>
      <w:r w:rsidR="00C26BD2" w:rsidRPr="00F8700A">
        <w:rPr>
          <w:rFonts w:ascii="Arial" w:hAnsi="Arial" w:cs="Arial"/>
        </w:rPr>
        <w:t>2023</w:t>
      </w:r>
      <w:r w:rsidRPr="00F8700A">
        <w:rPr>
          <w:rFonts w:ascii="Arial" w:hAnsi="Arial" w:cs="Arial"/>
        </w:rPr>
        <w:t xml:space="preserve"> redatta secondo lo schema di cui all'allegato n. 10 al D.Lgs. 118/2011 e con le modalità semplificate definite dall’allegato A al DM 1</w:t>
      </w:r>
      <w:r w:rsidR="00D30AFC" w:rsidRPr="00F8700A">
        <w:rPr>
          <w:rFonts w:ascii="Arial" w:hAnsi="Arial" w:cs="Arial"/>
        </w:rPr>
        <w:t>2</w:t>
      </w:r>
      <w:r w:rsidRPr="00F8700A">
        <w:rPr>
          <w:rFonts w:ascii="Arial" w:hAnsi="Arial" w:cs="Arial"/>
        </w:rPr>
        <w:t>.1</w:t>
      </w:r>
      <w:r w:rsidR="00D30AFC" w:rsidRPr="00F8700A">
        <w:rPr>
          <w:rFonts w:ascii="Arial" w:hAnsi="Arial" w:cs="Arial"/>
        </w:rPr>
        <w:t>0</w:t>
      </w:r>
      <w:r w:rsidRPr="00F8700A">
        <w:rPr>
          <w:rFonts w:ascii="Arial" w:hAnsi="Arial" w:cs="Arial"/>
        </w:rPr>
        <w:t>.</w:t>
      </w:r>
      <w:r w:rsidR="00C33804" w:rsidRPr="00F8700A">
        <w:rPr>
          <w:rFonts w:ascii="Arial" w:hAnsi="Arial" w:cs="Arial"/>
        </w:rPr>
        <w:t>2021</w:t>
      </w:r>
      <w:r w:rsidRPr="00F8700A">
        <w:rPr>
          <w:rFonts w:ascii="Arial" w:hAnsi="Arial" w:cs="Arial"/>
        </w:rPr>
        <w:t xml:space="preserve">. </w:t>
      </w:r>
    </w:p>
    <w:p w14:paraId="54FCE24B" w14:textId="77777777" w:rsidR="00061FDF" w:rsidRPr="00F8700A" w:rsidRDefault="00061FDF" w:rsidP="00061FDF">
      <w:pPr>
        <w:jc w:val="both"/>
        <w:rPr>
          <w:rFonts w:ascii="Arial" w:hAnsi="Arial" w:cs="Arial"/>
        </w:rPr>
      </w:pPr>
    </w:p>
    <w:p w14:paraId="04823848" w14:textId="77777777" w:rsidR="00061FDF" w:rsidRPr="00F8700A" w:rsidRDefault="00061FDF" w:rsidP="00061FDF">
      <w:pPr>
        <w:jc w:val="both"/>
        <w:rPr>
          <w:rFonts w:ascii="Arial" w:hAnsi="Arial" w:cs="Arial"/>
        </w:rPr>
      </w:pPr>
      <w:r w:rsidRPr="00F8700A">
        <w:rPr>
          <w:rFonts w:ascii="Arial" w:hAnsi="Arial" w:cs="Arial"/>
        </w:rPr>
        <w:t>La situazione patrimoniale così predisposta costituisce un allegato al rendiconto.</w:t>
      </w:r>
    </w:p>
    <w:p w14:paraId="12B5DE40" w14:textId="77777777" w:rsidR="006369F0" w:rsidRPr="00F8700A" w:rsidRDefault="006369F0" w:rsidP="008A432A">
      <w:pPr>
        <w:jc w:val="both"/>
        <w:rPr>
          <w:rFonts w:ascii="Arial" w:hAnsi="Arial" w:cs="Arial"/>
        </w:rPr>
      </w:pPr>
    </w:p>
    <w:p w14:paraId="3F3CA564" w14:textId="381DF2C7" w:rsidR="001E31FF" w:rsidRPr="006B1C6A" w:rsidRDefault="00AB17F7" w:rsidP="00D50098">
      <w:pPr>
        <w:pStyle w:val="Sfondochiaro-Colore21"/>
        <w:ind w:left="0"/>
        <w:rPr>
          <w:color w:val="auto"/>
        </w:rPr>
      </w:pPr>
      <w:r>
        <w:rPr>
          <w:color w:val="auto"/>
        </w:rPr>
        <w:br w:type="page"/>
      </w:r>
      <w:r w:rsidR="00C009E9" w:rsidRPr="006B1C6A">
        <w:rPr>
          <w:color w:val="auto"/>
        </w:rPr>
        <w:lastRenderedPageBreak/>
        <w:t xml:space="preserve">O) </w:t>
      </w:r>
      <w:r w:rsidR="0017609C" w:rsidRPr="006B1C6A">
        <w:rPr>
          <w:color w:val="auto"/>
        </w:rPr>
        <w:t>ALTRE INFORMAZIONI</w:t>
      </w:r>
    </w:p>
    <w:p w14:paraId="14A1C23A" w14:textId="77777777" w:rsidR="00922F24" w:rsidRPr="006B1C6A" w:rsidRDefault="00922F24" w:rsidP="00714A7A">
      <w:pPr>
        <w:jc w:val="right"/>
        <w:rPr>
          <w:rFonts w:ascii="Arial" w:hAnsi="Arial" w:cs="Arial"/>
          <w:i/>
          <w:u w:val="single"/>
        </w:rPr>
      </w:pPr>
    </w:p>
    <w:p w14:paraId="5285CB3F" w14:textId="54AB0642" w:rsidR="00FF1567" w:rsidRPr="001567CA" w:rsidRDefault="00FF1567" w:rsidP="005D1552">
      <w:pPr>
        <w:jc w:val="both"/>
        <w:rPr>
          <w:rFonts w:ascii="Arial" w:hAnsi="Arial" w:cs="Arial"/>
          <w:b/>
          <w:noProof/>
          <w:u w:val="single"/>
        </w:rPr>
      </w:pPr>
      <w:r w:rsidRPr="001567CA">
        <w:rPr>
          <w:rFonts w:ascii="Arial" w:hAnsi="Arial" w:cs="Arial"/>
          <w:b/>
          <w:noProof/>
          <w:u w:val="single"/>
        </w:rPr>
        <w:t>Rimborso Anticipazioni di liquidità</w:t>
      </w:r>
    </w:p>
    <w:p w14:paraId="71D31364" w14:textId="77777777" w:rsidR="00FF1567" w:rsidRPr="001567CA" w:rsidRDefault="00FF1567" w:rsidP="005D1552">
      <w:pPr>
        <w:jc w:val="both"/>
        <w:rPr>
          <w:rFonts w:ascii="Arial" w:hAnsi="Arial" w:cs="Arial"/>
          <w:noProof/>
        </w:rPr>
      </w:pPr>
    </w:p>
    <w:p w14:paraId="4078C4AF" w14:textId="5486BAD6" w:rsidR="005D1552" w:rsidRPr="00F626D6" w:rsidRDefault="005D1552" w:rsidP="00261CDB">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jc w:val="both"/>
        <w:rPr>
          <w:rFonts w:ascii="Arial" w:eastAsia="Times New Roman" w:hAnsi="Arial" w:cs="Arial"/>
          <w:i/>
          <w:noProof/>
        </w:rPr>
      </w:pPr>
      <w:r w:rsidRPr="001567CA">
        <w:rPr>
          <w:rFonts w:ascii="Arial" w:eastAsia="Times New Roman" w:hAnsi="Arial" w:cs="Arial"/>
          <w:noProof/>
        </w:rPr>
        <w:t xml:space="preserve">L’art. 52 del D.L. 25 maggio </w:t>
      </w:r>
      <w:r w:rsidR="00C26BD2" w:rsidRPr="001567CA">
        <w:rPr>
          <w:rFonts w:ascii="Arial" w:eastAsia="Times New Roman" w:hAnsi="Arial" w:cs="Arial"/>
          <w:noProof/>
        </w:rPr>
        <w:t>2023</w:t>
      </w:r>
      <w:r w:rsidRPr="001567CA">
        <w:rPr>
          <w:rFonts w:ascii="Arial" w:eastAsia="Times New Roman" w:hAnsi="Arial" w:cs="Arial"/>
          <w:noProof/>
        </w:rPr>
        <w:t xml:space="preserve">, n. 73 prevede che: </w:t>
      </w:r>
      <w:r w:rsidRPr="001567CA">
        <w:rPr>
          <w:rFonts w:ascii="Arial" w:eastAsia="Times New Roman" w:hAnsi="Arial" w:cs="Arial"/>
          <w:i/>
          <w:noProof/>
        </w:rPr>
        <w:t xml:space="preserve">“Nella nota integrativa allegata al bilancio di previsione e nella relazione sulla gestione allegata al rendiconto è data evidenza della copertura delle spese </w:t>
      </w:r>
      <w:r w:rsidRPr="00F626D6">
        <w:rPr>
          <w:rFonts w:ascii="Arial" w:eastAsia="Times New Roman" w:hAnsi="Arial" w:cs="Arial"/>
          <w:i/>
          <w:noProof/>
        </w:rPr>
        <w:t>riguardanti le rate di ammortamento delle anticipazioni di liquidità, che non possono essere finanziate dall'utilizzo del fondo anticipazioni di liquidità stesso”.</w:t>
      </w:r>
    </w:p>
    <w:p w14:paraId="741E3F51" w14:textId="77777777" w:rsidR="005D1552" w:rsidRPr="00F626D6" w:rsidRDefault="005D1552" w:rsidP="00261CDB">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jc w:val="both"/>
        <w:rPr>
          <w:rFonts w:ascii="Arial" w:eastAsia="Times New Roman" w:hAnsi="Arial" w:cs="Arial"/>
          <w:noProof/>
        </w:rPr>
      </w:pPr>
    </w:p>
    <w:p w14:paraId="47700D26" w14:textId="441F6462" w:rsidR="005D1552" w:rsidRPr="00F626D6" w:rsidRDefault="005D1552" w:rsidP="00261CDB">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jc w:val="both"/>
        <w:rPr>
          <w:rFonts w:ascii="Arial" w:eastAsia="Times New Roman" w:hAnsi="Arial" w:cs="Arial"/>
          <w:noProof/>
        </w:rPr>
      </w:pPr>
      <w:r w:rsidRPr="00F626D6">
        <w:rPr>
          <w:rFonts w:ascii="Arial" w:eastAsia="Times New Roman" w:hAnsi="Arial" w:cs="Arial"/>
          <w:noProof/>
        </w:rPr>
        <w:t xml:space="preserve">L’Ente non ha mai ricevuto anticipazioni di liquidità che abbiano dato luogo ad una restituzione pluriennale: nell’esercizio </w:t>
      </w:r>
      <w:r w:rsidR="00C26BD2" w:rsidRPr="00F626D6">
        <w:rPr>
          <w:rFonts w:ascii="Arial" w:eastAsia="Times New Roman" w:hAnsi="Arial" w:cs="Arial"/>
          <w:noProof/>
        </w:rPr>
        <w:t>2023</w:t>
      </w:r>
      <w:r w:rsidRPr="00F626D6">
        <w:rPr>
          <w:rFonts w:ascii="Arial" w:eastAsia="Times New Roman" w:hAnsi="Arial" w:cs="Arial"/>
          <w:noProof/>
        </w:rPr>
        <w:t xml:space="preserve"> non è pertanto stato necessario dare copertura a tale tipologia di spesa.</w:t>
      </w:r>
    </w:p>
    <w:p w14:paraId="30B5350F" w14:textId="77777777" w:rsidR="005D1552" w:rsidRPr="00F626D6" w:rsidRDefault="005D1552" w:rsidP="00261CDB">
      <w:pPr>
        <w:widowControl w:val="0"/>
        <w:tabs>
          <w:tab w:val="left" w:pos="708"/>
          <w:tab w:val="left" w:pos="1416"/>
          <w:tab w:val="left" w:pos="2124"/>
          <w:tab w:val="left" w:pos="2832"/>
          <w:tab w:val="left" w:pos="3540"/>
          <w:tab w:val="left" w:pos="4248"/>
          <w:tab w:val="left" w:pos="4956"/>
          <w:tab w:val="left" w:pos="5670"/>
          <w:tab w:val="left" w:pos="6372"/>
          <w:tab w:val="left" w:pos="7080"/>
          <w:tab w:val="left" w:pos="7788"/>
          <w:tab w:val="left" w:pos="8496"/>
          <w:tab w:val="left" w:pos="9204"/>
          <w:tab w:val="left" w:pos="9912"/>
        </w:tabs>
        <w:autoSpaceDE w:val="0"/>
        <w:autoSpaceDN w:val="0"/>
        <w:adjustRightInd w:val="0"/>
        <w:jc w:val="both"/>
        <w:rPr>
          <w:rFonts w:ascii="Arial" w:eastAsia="Times New Roman" w:hAnsi="Arial" w:cs="Arial"/>
          <w:noProof/>
        </w:rPr>
      </w:pPr>
    </w:p>
    <w:p w14:paraId="42E5743C" w14:textId="77777777" w:rsidR="00FF1567" w:rsidRPr="00F626D6" w:rsidRDefault="00FF1567" w:rsidP="00C009E9">
      <w:pPr>
        <w:jc w:val="both"/>
        <w:rPr>
          <w:rFonts w:ascii="Arial" w:hAnsi="Arial" w:cs="Arial"/>
          <w:b/>
          <w:noProof/>
          <w:u w:val="single"/>
        </w:rPr>
      </w:pPr>
    </w:p>
    <w:p w14:paraId="1CA4D6D5" w14:textId="77777777" w:rsidR="00C009E9" w:rsidRPr="00F626D6" w:rsidRDefault="00C009E9" w:rsidP="00C009E9">
      <w:pPr>
        <w:jc w:val="both"/>
        <w:rPr>
          <w:rFonts w:ascii="Arial" w:hAnsi="Arial" w:cs="Arial"/>
          <w:b/>
          <w:i/>
          <w:noProof/>
          <w:u w:val="single"/>
        </w:rPr>
      </w:pPr>
      <w:r w:rsidRPr="00F626D6">
        <w:rPr>
          <w:rFonts w:ascii="Arial" w:hAnsi="Arial" w:cs="Arial"/>
          <w:b/>
          <w:noProof/>
          <w:u w:val="single"/>
        </w:rPr>
        <w:t xml:space="preserve">Debiti fuori bilancio </w:t>
      </w:r>
    </w:p>
    <w:p w14:paraId="7AD25FD9" w14:textId="77777777" w:rsidR="00C009E9" w:rsidRPr="00F626D6" w:rsidRDefault="00C009E9" w:rsidP="00C009E9">
      <w:pPr>
        <w:jc w:val="both"/>
        <w:rPr>
          <w:rFonts w:ascii="Arial" w:hAnsi="Arial" w:cs="Arial"/>
          <w:b/>
          <w:noProof/>
          <w:u w:val="single"/>
        </w:rPr>
      </w:pPr>
    </w:p>
    <w:p w14:paraId="73B40A0E" w14:textId="21D01191" w:rsidR="00C009E9" w:rsidRPr="001567CA" w:rsidRDefault="00C009E9" w:rsidP="00C009E9">
      <w:pPr>
        <w:jc w:val="both"/>
        <w:rPr>
          <w:rFonts w:ascii="Arial" w:hAnsi="Arial" w:cs="Arial"/>
          <w:color w:val="FF0000"/>
        </w:rPr>
      </w:pPr>
      <w:r w:rsidRPr="00F626D6">
        <w:rPr>
          <w:rFonts w:ascii="Arial" w:hAnsi="Arial" w:cs="Arial"/>
        </w:rPr>
        <w:t xml:space="preserve">Nel corso del </w:t>
      </w:r>
      <w:r w:rsidR="00C26BD2" w:rsidRPr="00F626D6">
        <w:rPr>
          <w:rFonts w:ascii="Arial" w:hAnsi="Arial" w:cs="Arial"/>
        </w:rPr>
        <w:t>2023</w:t>
      </w:r>
      <w:r w:rsidRPr="00F626D6">
        <w:rPr>
          <w:rFonts w:ascii="Arial" w:hAnsi="Arial" w:cs="Arial"/>
        </w:rPr>
        <w:t xml:space="preserve"> non sono stati riconosciuti a norma dell’art.194 comma 1 lett.e) del D.Lgs. n.267/2000 debiti fuori bilancio.</w:t>
      </w:r>
      <w:r w:rsidRPr="001567CA">
        <w:rPr>
          <w:rFonts w:ascii="Arial" w:hAnsi="Arial" w:cs="Arial"/>
        </w:rPr>
        <w:t xml:space="preserve"> </w:t>
      </w:r>
    </w:p>
    <w:p w14:paraId="5CF2AF99" w14:textId="77777777" w:rsidR="00C009E9" w:rsidRPr="00770AD1" w:rsidRDefault="00C009E9" w:rsidP="00C009E9">
      <w:pPr>
        <w:jc w:val="both"/>
        <w:rPr>
          <w:rFonts w:ascii="Arial" w:hAnsi="Arial" w:cs="Arial"/>
          <w:b/>
          <w:noProof/>
          <w:u w:val="single"/>
        </w:rPr>
      </w:pPr>
    </w:p>
    <w:p w14:paraId="6123A337" w14:textId="77777777" w:rsidR="00922F24" w:rsidRPr="00456685" w:rsidRDefault="00922F24" w:rsidP="00D9581E">
      <w:pPr>
        <w:rPr>
          <w:rFonts w:ascii="Arial" w:hAnsi="Arial" w:cs="Arial"/>
          <w:b/>
          <w:bCs/>
          <w:u w:val="single"/>
        </w:rPr>
      </w:pPr>
      <w:r w:rsidRPr="00456685">
        <w:rPr>
          <w:rFonts w:ascii="Arial" w:hAnsi="Arial" w:cs="Arial"/>
          <w:b/>
          <w:bCs/>
          <w:u w:val="single"/>
        </w:rPr>
        <w:t>Tempi di pagamento</w:t>
      </w:r>
    </w:p>
    <w:p w14:paraId="2F396440" w14:textId="77777777" w:rsidR="00922F24" w:rsidRPr="00456685" w:rsidRDefault="00922F24" w:rsidP="00922F24">
      <w:pPr>
        <w:jc w:val="both"/>
        <w:rPr>
          <w:rFonts w:ascii="Arial" w:hAnsi="Arial" w:cs="Arial"/>
        </w:rPr>
      </w:pPr>
    </w:p>
    <w:p w14:paraId="47C7BAF9" w14:textId="77777777" w:rsidR="00922F24" w:rsidRPr="00456685" w:rsidRDefault="00922F24" w:rsidP="00922F24">
      <w:pPr>
        <w:jc w:val="both"/>
        <w:rPr>
          <w:rFonts w:ascii="Arial" w:hAnsi="Arial" w:cs="Arial"/>
        </w:rPr>
      </w:pPr>
      <w:r w:rsidRPr="00456685">
        <w:rPr>
          <w:rFonts w:ascii="Arial" w:hAnsi="Arial" w:cs="Arial"/>
        </w:rPr>
        <w:t>La presente sezione è relativa a quanto disposto dall'art. 41 c.1 DL 66/2014 e ss.mm.ii.</w:t>
      </w:r>
    </w:p>
    <w:p w14:paraId="545CC67C" w14:textId="77777777" w:rsidR="00922F24" w:rsidRPr="00456685" w:rsidRDefault="00922F24" w:rsidP="00922F24">
      <w:pPr>
        <w:jc w:val="both"/>
        <w:rPr>
          <w:rFonts w:ascii="Arial" w:hAnsi="Arial" w:cs="Arial"/>
        </w:rPr>
      </w:pPr>
    </w:p>
    <w:p w14:paraId="06376FB2" w14:textId="77777777" w:rsidR="00922F24" w:rsidRPr="00456685" w:rsidRDefault="00922F24" w:rsidP="00922F24">
      <w:pPr>
        <w:jc w:val="both"/>
        <w:rPr>
          <w:rFonts w:ascii="Arial" w:hAnsi="Arial" w:cs="Arial"/>
        </w:rPr>
      </w:pPr>
      <w:r w:rsidRPr="00456685">
        <w:rPr>
          <w:rFonts w:ascii="Arial" w:hAnsi="Arial" w:cs="Arial"/>
        </w:rPr>
        <w:t>A tal fine si riporta quanto segue:</w:t>
      </w:r>
    </w:p>
    <w:p w14:paraId="17C4C1AE" w14:textId="77777777" w:rsidR="007E58CA" w:rsidRPr="00456685" w:rsidRDefault="007E58CA" w:rsidP="007E58CA">
      <w:pPr>
        <w:jc w:val="both"/>
        <w:rPr>
          <w:rFonts w:ascii="Arial" w:hAnsi="Arial" w:cs="Arial"/>
          <w:b/>
          <w:bCs/>
        </w:rPr>
      </w:pPr>
      <w:r w:rsidRPr="00456685">
        <w:rPr>
          <w:rFonts w:ascii="Arial" w:hAnsi="Arial" w:cs="Arial"/>
          <w:b/>
          <w:bCs/>
        </w:rPr>
        <w:t>INDICATORE ANNUALE DI TEMPESTIVITA' DEI PAGAMENTI</w:t>
      </w:r>
    </w:p>
    <w:p w14:paraId="7246E4A8" w14:textId="77777777" w:rsidR="007E58CA" w:rsidRPr="00456685" w:rsidRDefault="007E58CA" w:rsidP="007E58CA">
      <w:pPr>
        <w:jc w:val="both"/>
        <w:rPr>
          <w:rFonts w:ascii="Arial" w:hAnsi="Arial" w:cs="Arial"/>
        </w:rPr>
      </w:pPr>
      <w:r w:rsidRPr="00456685">
        <w:rPr>
          <w:rFonts w:ascii="Arial" w:hAnsi="Arial" w:cs="Arial"/>
        </w:rPr>
        <w:t>ex articolo 33 del decreto legislativo 14 marzo 2013, n. 33</w:t>
      </w:r>
    </w:p>
    <w:p w14:paraId="24BF06EE" w14:textId="77777777" w:rsidR="007E58CA" w:rsidRPr="00456685" w:rsidRDefault="007E58CA" w:rsidP="007E58CA">
      <w:pPr>
        <w:jc w:val="both"/>
        <w:rPr>
          <w:rFonts w:ascii="Arial" w:hAnsi="Arial" w:cs="Arial"/>
          <w:b/>
          <w:bCs/>
        </w:rPr>
      </w:pPr>
    </w:p>
    <w:p w14:paraId="4F79A2B7" w14:textId="55B9A1B5" w:rsidR="007E58CA" w:rsidRPr="00456685" w:rsidRDefault="007E58CA" w:rsidP="007E58CA">
      <w:pPr>
        <w:jc w:val="both"/>
        <w:rPr>
          <w:rFonts w:ascii="Arial" w:hAnsi="Arial" w:cs="Arial"/>
          <w:b/>
          <w:bCs/>
        </w:rPr>
      </w:pPr>
      <w:r w:rsidRPr="00456685">
        <w:rPr>
          <w:rFonts w:ascii="Arial" w:hAnsi="Arial" w:cs="Arial"/>
          <w:b/>
          <w:bCs/>
        </w:rPr>
        <w:t xml:space="preserve">ANNO: </w:t>
      </w:r>
      <w:r w:rsidR="00C26BD2" w:rsidRPr="00456685">
        <w:rPr>
          <w:rFonts w:ascii="Arial" w:hAnsi="Arial" w:cs="Arial"/>
          <w:b/>
          <w:bCs/>
        </w:rPr>
        <w:t>2023</w:t>
      </w:r>
    </w:p>
    <w:p w14:paraId="0864208C" w14:textId="4AC45F02" w:rsidR="007E58CA" w:rsidRPr="00456685" w:rsidRDefault="007E58CA" w:rsidP="007E58CA">
      <w:pPr>
        <w:jc w:val="both"/>
        <w:rPr>
          <w:rFonts w:ascii="Arial" w:hAnsi="Arial" w:cs="Arial"/>
          <w:b/>
          <w:bCs/>
        </w:rPr>
      </w:pPr>
      <w:r w:rsidRPr="00456685">
        <w:rPr>
          <w:rFonts w:ascii="Arial" w:hAnsi="Arial" w:cs="Arial"/>
          <w:b/>
          <w:bCs/>
        </w:rPr>
        <w:t xml:space="preserve">INDICATORE: </w:t>
      </w:r>
      <w:r w:rsidR="006939D2">
        <w:rPr>
          <w:rFonts w:ascii="Arial" w:hAnsi="Arial" w:cs="Arial"/>
          <w:b/>
          <w:bCs/>
        </w:rPr>
        <w:t>-9,38</w:t>
      </w:r>
    </w:p>
    <w:p w14:paraId="04415B14" w14:textId="77777777" w:rsidR="007E58CA" w:rsidRPr="00456685" w:rsidRDefault="007E58CA" w:rsidP="00922F24">
      <w:pPr>
        <w:jc w:val="both"/>
        <w:rPr>
          <w:rFonts w:ascii="Arial" w:hAnsi="Arial" w:cs="Arial"/>
        </w:rPr>
      </w:pPr>
    </w:p>
    <w:p w14:paraId="3EDCDDCF" w14:textId="77777777" w:rsidR="00922F24" w:rsidRPr="00456685" w:rsidRDefault="00922F24" w:rsidP="00922F24">
      <w:pPr>
        <w:jc w:val="both"/>
        <w:rPr>
          <w:rFonts w:ascii="Arial" w:hAnsi="Arial" w:cs="Arial"/>
          <w:b/>
          <w:bCs/>
        </w:rPr>
      </w:pPr>
      <w:r w:rsidRPr="00456685">
        <w:rPr>
          <w:rFonts w:ascii="Arial" w:hAnsi="Arial" w:cs="Arial"/>
          <w:b/>
          <w:bCs/>
        </w:rPr>
        <w:t>PROSPETTO PAGAMENTI EFFETTUATI OLTRE LA SCADENZA DEI TERMINI</w:t>
      </w:r>
    </w:p>
    <w:p w14:paraId="3A3635C0" w14:textId="078C5A24" w:rsidR="00922F24" w:rsidRPr="00AD2E62" w:rsidRDefault="00922F24" w:rsidP="00922F24">
      <w:pPr>
        <w:jc w:val="both"/>
        <w:rPr>
          <w:rFonts w:ascii="Arial" w:hAnsi="Arial" w:cs="Arial"/>
        </w:rPr>
      </w:pPr>
      <w:r w:rsidRPr="00456685">
        <w:rPr>
          <w:rFonts w:ascii="Arial" w:hAnsi="Arial" w:cs="Arial"/>
        </w:rPr>
        <w:t xml:space="preserve">Si attesta che l'importo dei </w:t>
      </w:r>
      <w:r w:rsidRPr="00AD2E62">
        <w:rPr>
          <w:rFonts w:ascii="Arial" w:hAnsi="Arial" w:cs="Arial"/>
        </w:rPr>
        <w:t xml:space="preserve">pagamenti relativi a transazioni commerciali effettuati dopo la scadenza dei termini previsti dal decreto legislativo 9 ottobre 2002, n. 231 nel corso dell'esercizio </w:t>
      </w:r>
      <w:r w:rsidR="00C26BD2" w:rsidRPr="00AD2E62">
        <w:rPr>
          <w:rFonts w:ascii="Arial" w:hAnsi="Arial" w:cs="Arial"/>
        </w:rPr>
        <w:t>2023</w:t>
      </w:r>
      <w:r w:rsidRPr="00AD2E62">
        <w:rPr>
          <w:rFonts w:ascii="Arial" w:hAnsi="Arial" w:cs="Arial"/>
        </w:rPr>
        <w:t xml:space="preserve"> è pari ad euro </w:t>
      </w:r>
      <w:r w:rsidR="00AD2E62" w:rsidRPr="00AD2E62">
        <w:rPr>
          <w:rFonts w:ascii="Arial" w:hAnsi="Arial" w:cs="Arial"/>
        </w:rPr>
        <w:t>90.358,94</w:t>
      </w:r>
      <w:r w:rsidRPr="00AD2E62">
        <w:rPr>
          <w:rFonts w:ascii="Arial" w:hAnsi="Arial" w:cs="Arial"/>
        </w:rPr>
        <w:t>.</w:t>
      </w:r>
    </w:p>
    <w:p w14:paraId="4CB8E1A3" w14:textId="77777777" w:rsidR="00922F24" w:rsidRPr="00456685" w:rsidRDefault="00922F24" w:rsidP="00922F24">
      <w:pPr>
        <w:jc w:val="both"/>
        <w:rPr>
          <w:rFonts w:ascii="Arial" w:hAnsi="Arial" w:cs="Arial"/>
        </w:rPr>
      </w:pPr>
      <w:r w:rsidRPr="00AD2E62">
        <w:rPr>
          <w:rFonts w:ascii="Arial" w:hAnsi="Arial" w:cs="Arial"/>
        </w:rPr>
        <w:t>Il presente dato comprende sia i pagamenti relativi alle spese correnti sia quelli relativi alle spese di investimento.</w:t>
      </w:r>
    </w:p>
    <w:p w14:paraId="6BB510B7" w14:textId="77777777" w:rsidR="00922F24" w:rsidRPr="00C14132" w:rsidRDefault="00922F24" w:rsidP="00922F24">
      <w:pPr>
        <w:jc w:val="both"/>
        <w:rPr>
          <w:rFonts w:ascii="Arial" w:hAnsi="Arial" w:cs="Arial"/>
        </w:rPr>
      </w:pPr>
    </w:p>
    <w:p w14:paraId="0AF2D762" w14:textId="79F405AE" w:rsidR="00922F24" w:rsidRPr="00456685" w:rsidRDefault="00C14132" w:rsidP="00922F24">
      <w:pPr>
        <w:jc w:val="both"/>
        <w:rPr>
          <w:rFonts w:ascii="Arial" w:hAnsi="Arial" w:cs="Arial"/>
        </w:rPr>
      </w:pPr>
      <w:r w:rsidRPr="00C14132">
        <w:rPr>
          <w:rFonts w:ascii="Arial" w:hAnsi="Arial" w:cs="Arial"/>
        </w:rPr>
        <w:t>Alagna</w:t>
      </w:r>
      <w:r w:rsidR="00922F24" w:rsidRPr="00C14132">
        <w:rPr>
          <w:rFonts w:ascii="Arial" w:hAnsi="Arial" w:cs="Arial"/>
        </w:rPr>
        <w:t xml:space="preserve">, lì </w:t>
      </w:r>
      <w:r w:rsidRPr="00C14132">
        <w:rPr>
          <w:rFonts w:ascii="Arial" w:hAnsi="Arial" w:cs="Arial"/>
        </w:rPr>
        <w:t>09.04.2024</w:t>
      </w:r>
    </w:p>
    <w:p w14:paraId="213D795C" w14:textId="77777777" w:rsidR="00DE476E" w:rsidRPr="00456685" w:rsidRDefault="00DE476E" w:rsidP="00922F24">
      <w:pPr>
        <w:jc w:val="both"/>
        <w:rPr>
          <w:rFonts w:ascii="Arial" w:hAnsi="Arial" w:cs="Arial"/>
        </w:rPr>
      </w:pPr>
    </w:p>
    <w:p w14:paraId="4E657F16" w14:textId="77F9110C" w:rsidR="00922F24" w:rsidRPr="00456685" w:rsidRDefault="00922F24" w:rsidP="00922F24">
      <w:pPr>
        <w:jc w:val="both"/>
        <w:rPr>
          <w:rFonts w:ascii="Arial" w:hAnsi="Arial" w:cs="Arial"/>
        </w:rPr>
      </w:pPr>
      <w:r w:rsidRPr="00456685">
        <w:rPr>
          <w:rFonts w:ascii="Arial" w:hAnsi="Arial" w:cs="Arial"/>
        </w:rPr>
        <w:t>Il Responsabile del Servizio Finanziario</w:t>
      </w:r>
      <w:r w:rsidR="00C14132">
        <w:rPr>
          <w:rFonts w:ascii="Arial" w:hAnsi="Arial" w:cs="Arial"/>
        </w:rPr>
        <w:t xml:space="preserve"> / ll Sindaco Lavezzi Renato</w:t>
      </w:r>
    </w:p>
    <w:p w14:paraId="26C93F78" w14:textId="4A81F944" w:rsidR="00DE476E" w:rsidRPr="00456685" w:rsidRDefault="0045570D" w:rsidP="00922F24">
      <w:pPr>
        <w:jc w:val="both"/>
        <w:rPr>
          <w:rFonts w:ascii="Arial" w:hAnsi="Arial" w:cs="Arial"/>
        </w:rPr>
      </w:pPr>
      <w:r>
        <w:rPr>
          <w:rFonts w:ascii="Arial" w:hAnsi="Arial" w:cs="Arial"/>
        </w:rPr>
        <w:t>____________________________</w:t>
      </w:r>
    </w:p>
    <w:p w14:paraId="0C2D48C8" w14:textId="77777777" w:rsidR="00922F24" w:rsidRDefault="00922F24" w:rsidP="00922F24">
      <w:pPr>
        <w:jc w:val="both"/>
        <w:rPr>
          <w:rFonts w:ascii="Arial" w:hAnsi="Arial" w:cs="Arial"/>
          <w:b/>
          <w:bCs/>
        </w:rPr>
      </w:pPr>
    </w:p>
    <w:p w14:paraId="774481F0" w14:textId="77777777" w:rsidR="0045570D" w:rsidRPr="00456685" w:rsidRDefault="0045570D" w:rsidP="00922F24">
      <w:pPr>
        <w:jc w:val="both"/>
        <w:rPr>
          <w:rFonts w:ascii="Arial" w:hAnsi="Arial" w:cs="Arial"/>
          <w:b/>
          <w:bCs/>
        </w:rPr>
      </w:pPr>
    </w:p>
    <w:p w14:paraId="078D4E79" w14:textId="77777777" w:rsidR="00134AE8" w:rsidRPr="00456685" w:rsidRDefault="00134AE8" w:rsidP="00922F24">
      <w:pPr>
        <w:jc w:val="both"/>
        <w:rPr>
          <w:rFonts w:ascii="Arial" w:hAnsi="Arial" w:cs="Arial"/>
          <w:b/>
          <w:bCs/>
          <w:u w:val="single"/>
        </w:rPr>
      </w:pPr>
      <w:r w:rsidRPr="00456685">
        <w:rPr>
          <w:rFonts w:ascii="Arial" w:hAnsi="Arial" w:cs="Arial"/>
          <w:b/>
          <w:bCs/>
          <w:u w:val="single"/>
        </w:rPr>
        <w:t>Fatti di rilievo verificatisi dopo la chiusura dell’esercizio</w:t>
      </w:r>
    </w:p>
    <w:p w14:paraId="530822E4" w14:textId="77777777" w:rsidR="00134AE8" w:rsidRPr="00456685" w:rsidRDefault="00134AE8" w:rsidP="00922F24">
      <w:pPr>
        <w:jc w:val="both"/>
        <w:rPr>
          <w:rFonts w:ascii="Arial" w:hAnsi="Arial" w:cs="Arial"/>
          <w:b/>
          <w:bCs/>
          <w:u w:val="single"/>
        </w:rPr>
      </w:pPr>
    </w:p>
    <w:p w14:paraId="7A2F61BC" w14:textId="77777777" w:rsidR="00134AE8" w:rsidRPr="00456685" w:rsidRDefault="00134AE8" w:rsidP="00922F24">
      <w:pPr>
        <w:jc w:val="both"/>
        <w:rPr>
          <w:rFonts w:ascii="Arial" w:hAnsi="Arial" w:cs="Arial"/>
        </w:rPr>
      </w:pPr>
      <w:r w:rsidRPr="00456685">
        <w:rPr>
          <w:rFonts w:ascii="Arial" w:hAnsi="Arial" w:cs="Arial"/>
        </w:rPr>
        <w:t>Non presenti</w:t>
      </w:r>
    </w:p>
    <w:sectPr w:rsidR="00134AE8" w:rsidRPr="00456685" w:rsidSect="007C4BAC">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6DB3E" w14:textId="77777777" w:rsidR="007C4BAC" w:rsidRDefault="007C4BAC" w:rsidP="001E31FF">
      <w:r>
        <w:separator/>
      </w:r>
    </w:p>
  </w:endnote>
  <w:endnote w:type="continuationSeparator" w:id="0">
    <w:p w14:paraId="332D4718" w14:textId="77777777" w:rsidR="007C4BAC" w:rsidRDefault="007C4BAC" w:rsidP="001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3DBAE" w14:textId="77777777" w:rsidR="007C4BAC" w:rsidRDefault="007C4BAC" w:rsidP="001E31FF">
      <w:r>
        <w:separator/>
      </w:r>
    </w:p>
  </w:footnote>
  <w:footnote w:type="continuationSeparator" w:id="0">
    <w:p w14:paraId="378DF4B8" w14:textId="77777777" w:rsidR="007C4BAC" w:rsidRDefault="007C4BAC" w:rsidP="001E31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7E19A2"/>
    <w:multiLevelType w:val="hybridMultilevel"/>
    <w:tmpl w:val="210C0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111E3B"/>
    <w:multiLevelType w:val="hybridMultilevel"/>
    <w:tmpl w:val="FC4207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135F1E"/>
    <w:multiLevelType w:val="hybridMultilevel"/>
    <w:tmpl w:val="87DA17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442BB0"/>
    <w:multiLevelType w:val="hybridMultilevel"/>
    <w:tmpl w:val="95CC25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8E5E5D"/>
    <w:multiLevelType w:val="hybridMultilevel"/>
    <w:tmpl w:val="D35E6D32"/>
    <w:lvl w:ilvl="0" w:tplc="BEEE6890">
      <w:numFmt w:val="bullet"/>
      <w:lvlText w:val=""/>
      <w:lvlJc w:val="left"/>
      <w:pPr>
        <w:ind w:left="720" w:hanging="360"/>
      </w:pPr>
      <w:rPr>
        <w:rFonts w:ascii="Wingdings" w:eastAsia="MS Mincho"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219CD"/>
    <w:multiLevelType w:val="hybridMultilevel"/>
    <w:tmpl w:val="466ABC9A"/>
    <w:lvl w:ilvl="0" w:tplc="CB7CCC6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3A692E"/>
    <w:multiLevelType w:val="hybridMultilevel"/>
    <w:tmpl w:val="ACEA27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DE40DF"/>
    <w:multiLevelType w:val="hybridMultilevel"/>
    <w:tmpl w:val="30F6ADC2"/>
    <w:lvl w:ilvl="0" w:tplc="8F7E4458">
      <w:start w:val="243"/>
      <w:numFmt w:val="bullet"/>
      <w:lvlText w:val=""/>
      <w:lvlJc w:val="left"/>
      <w:pPr>
        <w:ind w:left="720" w:hanging="360"/>
      </w:pPr>
      <w:rPr>
        <w:rFonts w:ascii="Wingdings" w:eastAsia="MS Mincho"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6E5238B"/>
    <w:multiLevelType w:val="hybridMultilevel"/>
    <w:tmpl w:val="9F46B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21F723C"/>
    <w:multiLevelType w:val="hybridMultilevel"/>
    <w:tmpl w:val="9BC080E6"/>
    <w:lvl w:ilvl="0" w:tplc="F958714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06695883">
    <w:abstractNumId w:val="0"/>
  </w:num>
  <w:num w:numId="2" w16cid:durableId="1370574085">
    <w:abstractNumId w:val="1"/>
  </w:num>
  <w:num w:numId="3" w16cid:durableId="2128773115">
    <w:abstractNumId w:val="2"/>
  </w:num>
  <w:num w:numId="4" w16cid:durableId="256064140">
    <w:abstractNumId w:val="6"/>
  </w:num>
  <w:num w:numId="5" w16cid:durableId="1617177716">
    <w:abstractNumId w:val="3"/>
  </w:num>
  <w:num w:numId="6" w16cid:durableId="655257259">
    <w:abstractNumId w:val="5"/>
  </w:num>
  <w:num w:numId="7" w16cid:durableId="1097597084">
    <w:abstractNumId w:val="9"/>
  </w:num>
  <w:num w:numId="8" w16cid:durableId="2119180184">
    <w:abstractNumId w:val="4"/>
  </w:num>
  <w:num w:numId="9" w16cid:durableId="1142503667">
    <w:abstractNumId w:val="11"/>
  </w:num>
  <w:num w:numId="10" w16cid:durableId="465928008">
    <w:abstractNumId w:val="7"/>
  </w:num>
  <w:num w:numId="11" w16cid:durableId="465707658">
    <w:abstractNumId w:val="8"/>
  </w:num>
  <w:num w:numId="12" w16cid:durableId="956569879">
    <w:abstractNumId w:val="12"/>
  </w:num>
  <w:num w:numId="13" w16cid:durableId="13548434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A4"/>
    <w:rsid w:val="00000EB2"/>
    <w:rsid w:val="00001648"/>
    <w:rsid w:val="00024514"/>
    <w:rsid w:val="00034D8F"/>
    <w:rsid w:val="00036846"/>
    <w:rsid w:val="00040621"/>
    <w:rsid w:val="00044FCB"/>
    <w:rsid w:val="000568AE"/>
    <w:rsid w:val="00061FDF"/>
    <w:rsid w:val="00067BD2"/>
    <w:rsid w:val="000925BA"/>
    <w:rsid w:val="0009376D"/>
    <w:rsid w:val="00094498"/>
    <w:rsid w:val="000A5963"/>
    <w:rsid w:val="000B72A0"/>
    <w:rsid w:val="000C5DAB"/>
    <w:rsid w:val="000D0EC9"/>
    <w:rsid w:val="000E4BD7"/>
    <w:rsid w:val="000F3552"/>
    <w:rsid w:val="00106A27"/>
    <w:rsid w:val="00114086"/>
    <w:rsid w:val="00120345"/>
    <w:rsid w:val="00134AE8"/>
    <w:rsid w:val="00151AA9"/>
    <w:rsid w:val="00154A1E"/>
    <w:rsid w:val="00156220"/>
    <w:rsid w:val="001567CA"/>
    <w:rsid w:val="00157C1D"/>
    <w:rsid w:val="00160B1E"/>
    <w:rsid w:val="00164307"/>
    <w:rsid w:val="00164C34"/>
    <w:rsid w:val="00167891"/>
    <w:rsid w:val="0017355A"/>
    <w:rsid w:val="0017609C"/>
    <w:rsid w:val="00183CC0"/>
    <w:rsid w:val="001A6BC0"/>
    <w:rsid w:val="001D65CA"/>
    <w:rsid w:val="001E0764"/>
    <w:rsid w:val="001E2A09"/>
    <w:rsid w:val="001E31FF"/>
    <w:rsid w:val="001E5491"/>
    <w:rsid w:val="002028F2"/>
    <w:rsid w:val="002353A4"/>
    <w:rsid w:val="002456E2"/>
    <w:rsid w:val="00245E04"/>
    <w:rsid w:val="00256FED"/>
    <w:rsid w:val="00261CDB"/>
    <w:rsid w:val="0029798B"/>
    <w:rsid w:val="002A1DCE"/>
    <w:rsid w:val="002B5275"/>
    <w:rsid w:val="002E37CE"/>
    <w:rsid w:val="002E38AD"/>
    <w:rsid w:val="00305D5D"/>
    <w:rsid w:val="0030662E"/>
    <w:rsid w:val="00327AAF"/>
    <w:rsid w:val="0033788A"/>
    <w:rsid w:val="00353368"/>
    <w:rsid w:val="00363E09"/>
    <w:rsid w:val="003810A4"/>
    <w:rsid w:val="00381E8C"/>
    <w:rsid w:val="00382870"/>
    <w:rsid w:val="003829C1"/>
    <w:rsid w:val="00393501"/>
    <w:rsid w:val="00394AB9"/>
    <w:rsid w:val="003B097E"/>
    <w:rsid w:val="003B3D3F"/>
    <w:rsid w:val="003C100A"/>
    <w:rsid w:val="003C289C"/>
    <w:rsid w:val="003D51F9"/>
    <w:rsid w:val="003E44EB"/>
    <w:rsid w:val="003F2DDC"/>
    <w:rsid w:val="003F2F78"/>
    <w:rsid w:val="00427B47"/>
    <w:rsid w:val="00434136"/>
    <w:rsid w:val="004344C1"/>
    <w:rsid w:val="00452516"/>
    <w:rsid w:val="0045570D"/>
    <w:rsid w:val="00456685"/>
    <w:rsid w:val="00460A0D"/>
    <w:rsid w:val="0046371A"/>
    <w:rsid w:val="00474B55"/>
    <w:rsid w:val="00483280"/>
    <w:rsid w:val="00484A45"/>
    <w:rsid w:val="00487E18"/>
    <w:rsid w:val="004D10FD"/>
    <w:rsid w:val="004D3D61"/>
    <w:rsid w:val="004D57F1"/>
    <w:rsid w:val="00504BBA"/>
    <w:rsid w:val="00515EBE"/>
    <w:rsid w:val="00516E7E"/>
    <w:rsid w:val="00517BAE"/>
    <w:rsid w:val="00524D5B"/>
    <w:rsid w:val="00544225"/>
    <w:rsid w:val="005516B8"/>
    <w:rsid w:val="005766A2"/>
    <w:rsid w:val="00576763"/>
    <w:rsid w:val="00581F58"/>
    <w:rsid w:val="00597B65"/>
    <w:rsid w:val="005A3832"/>
    <w:rsid w:val="005A7002"/>
    <w:rsid w:val="005A7A1D"/>
    <w:rsid w:val="005D1552"/>
    <w:rsid w:val="005D3481"/>
    <w:rsid w:val="005E10FF"/>
    <w:rsid w:val="005E50E7"/>
    <w:rsid w:val="005F195C"/>
    <w:rsid w:val="00603879"/>
    <w:rsid w:val="00604CE1"/>
    <w:rsid w:val="00605775"/>
    <w:rsid w:val="006339DA"/>
    <w:rsid w:val="006369F0"/>
    <w:rsid w:val="00644387"/>
    <w:rsid w:val="00651373"/>
    <w:rsid w:val="00663606"/>
    <w:rsid w:val="0066499D"/>
    <w:rsid w:val="006771B2"/>
    <w:rsid w:val="006775FC"/>
    <w:rsid w:val="006849A3"/>
    <w:rsid w:val="006939D2"/>
    <w:rsid w:val="006955E2"/>
    <w:rsid w:val="006961FD"/>
    <w:rsid w:val="006B1C6A"/>
    <w:rsid w:val="006C1FBB"/>
    <w:rsid w:val="006C4230"/>
    <w:rsid w:val="006E190A"/>
    <w:rsid w:val="006F2DD9"/>
    <w:rsid w:val="006F2E81"/>
    <w:rsid w:val="00704310"/>
    <w:rsid w:val="00705F9F"/>
    <w:rsid w:val="00713BDF"/>
    <w:rsid w:val="00714A7A"/>
    <w:rsid w:val="007214C7"/>
    <w:rsid w:val="00722052"/>
    <w:rsid w:val="0075255C"/>
    <w:rsid w:val="00754C52"/>
    <w:rsid w:val="0076303A"/>
    <w:rsid w:val="00770AD1"/>
    <w:rsid w:val="00774EB3"/>
    <w:rsid w:val="0077597A"/>
    <w:rsid w:val="00783DBB"/>
    <w:rsid w:val="00783FC8"/>
    <w:rsid w:val="00786558"/>
    <w:rsid w:val="00792486"/>
    <w:rsid w:val="00793E5C"/>
    <w:rsid w:val="007A41F2"/>
    <w:rsid w:val="007B68DD"/>
    <w:rsid w:val="007B7979"/>
    <w:rsid w:val="007C4BAC"/>
    <w:rsid w:val="007C6428"/>
    <w:rsid w:val="007D0328"/>
    <w:rsid w:val="007D1142"/>
    <w:rsid w:val="007D639B"/>
    <w:rsid w:val="007E58CA"/>
    <w:rsid w:val="007F16C5"/>
    <w:rsid w:val="00800693"/>
    <w:rsid w:val="00802A21"/>
    <w:rsid w:val="00807AF0"/>
    <w:rsid w:val="008279D5"/>
    <w:rsid w:val="00830291"/>
    <w:rsid w:val="008350A9"/>
    <w:rsid w:val="00835D9D"/>
    <w:rsid w:val="00844302"/>
    <w:rsid w:val="00847F5D"/>
    <w:rsid w:val="00850902"/>
    <w:rsid w:val="00874368"/>
    <w:rsid w:val="00874667"/>
    <w:rsid w:val="00875D5A"/>
    <w:rsid w:val="00877B82"/>
    <w:rsid w:val="0088371E"/>
    <w:rsid w:val="00884530"/>
    <w:rsid w:val="008977DC"/>
    <w:rsid w:val="008A432A"/>
    <w:rsid w:val="008C6DDC"/>
    <w:rsid w:val="008E5A15"/>
    <w:rsid w:val="008F0686"/>
    <w:rsid w:val="00900A4E"/>
    <w:rsid w:val="00903FB2"/>
    <w:rsid w:val="00906DB1"/>
    <w:rsid w:val="00906EDE"/>
    <w:rsid w:val="00922093"/>
    <w:rsid w:val="00922F24"/>
    <w:rsid w:val="00923770"/>
    <w:rsid w:val="00925504"/>
    <w:rsid w:val="00940610"/>
    <w:rsid w:val="00941680"/>
    <w:rsid w:val="00941CB0"/>
    <w:rsid w:val="00943451"/>
    <w:rsid w:val="00945285"/>
    <w:rsid w:val="009627E1"/>
    <w:rsid w:val="00963D7A"/>
    <w:rsid w:val="00965465"/>
    <w:rsid w:val="00970643"/>
    <w:rsid w:val="00972123"/>
    <w:rsid w:val="00983B72"/>
    <w:rsid w:val="00985673"/>
    <w:rsid w:val="00993954"/>
    <w:rsid w:val="009A0CC6"/>
    <w:rsid w:val="009B654C"/>
    <w:rsid w:val="009B75D3"/>
    <w:rsid w:val="009D29D9"/>
    <w:rsid w:val="009E3D0F"/>
    <w:rsid w:val="009E6D60"/>
    <w:rsid w:val="00A14287"/>
    <w:rsid w:val="00A37FF5"/>
    <w:rsid w:val="00A566A1"/>
    <w:rsid w:val="00A838F6"/>
    <w:rsid w:val="00A90DE5"/>
    <w:rsid w:val="00A91975"/>
    <w:rsid w:val="00A9385C"/>
    <w:rsid w:val="00A9698D"/>
    <w:rsid w:val="00A97E0A"/>
    <w:rsid w:val="00AA07BE"/>
    <w:rsid w:val="00AB17F7"/>
    <w:rsid w:val="00AB2970"/>
    <w:rsid w:val="00AB2BBA"/>
    <w:rsid w:val="00AB7039"/>
    <w:rsid w:val="00AD179B"/>
    <w:rsid w:val="00AD2E62"/>
    <w:rsid w:val="00AD462E"/>
    <w:rsid w:val="00B061D4"/>
    <w:rsid w:val="00B110A6"/>
    <w:rsid w:val="00B27938"/>
    <w:rsid w:val="00B331AC"/>
    <w:rsid w:val="00B34F75"/>
    <w:rsid w:val="00B3718C"/>
    <w:rsid w:val="00B4035B"/>
    <w:rsid w:val="00B40CBD"/>
    <w:rsid w:val="00B42928"/>
    <w:rsid w:val="00B47312"/>
    <w:rsid w:val="00B57E25"/>
    <w:rsid w:val="00B6369F"/>
    <w:rsid w:val="00B772FD"/>
    <w:rsid w:val="00B92DE5"/>
    <w:rsid w:val="00BC04CF"/>
    <w:rsid w:val="00BC2D5F"/>
    <w:rsid w:val="00BC4245"/>
    <w:rsid w:val="00BD0E79"/>
    <w:rsid w:val="00BD342B"/>
    <w:rsid w:val="00BD4107"/>
    <w:rsid w:val="00BD4B66"/>
    <w:rsid w:val="00BE01DF"/>
    <w:rsid w:val="00BF3926"/>
    <w:rsid w:val="00C009E9"/>
    <w:rsid w:val="00C13E8E"/>
    <w:rsid w:val="00C14121"/>
    <w:rsid w:val="00C14132"/>
    <w:rsid w:val="00C15D3C"/>
    <w:rsid w:val="00C2161F"/>
    <w:rsid w:val="00C261B2"/>
    <w:rsid w:val="00C26BD2"/>
    <w:rsid w:val="00C33804"/>
    <w:rsid w:val="00C34919"/>
    <w:rsid w:val="00C40947"/>
    <w:rsid w:val="00C60CE4"/>
    <w:rsid w:val="00C61F3C"/>
    <w:rsid w:val="00C63F05"/>
    <w:rsid w:val="00C700E3"/>
    <w:rsid w:val="00C77CB3"/>
    <w:rsid w:val="00C803AF"/>
    <w:rsid w:val="00CA6CF5"/>
    <w:rsid w:val="00CD2B01"/>
    <w:rsid w:val="00CE048E"/>
    <w:rsid w:val="00CE31E9"/>
    <w:rsid w:val="00CE5561"/>
    <w:rsid w:val="00CE5D08"/>
    <w:rsid w:val="00CE6827"/>
    <w:rsid w:val="00D16094"/>
    <w:rsid w:val="00D16639"/>
    <w:rsid w:val="00D173AF"/>
    <w:rsid w:val="00D220BB"/>
    <w:rsid w:val="00D30AFC"/>
    <w:rsid w:val="00D50098"/>
    <w:rsid w:val="00D606AA"/>
    <w:rsid w:val="00D610AE"/>
    <w:rsid w:val="00D624E2"/>
    <w:rsid w:val="00D64819"/>
    <w:rsid w:val="00D66F6B"/>
    <w:rsid w:val="00D67E95"/>
    <w:rsid w:val="00D72283"/>
    <w:rsid w:val="00D83DDA"/>
    <w:rsid w:val="00D86644"/>
    <w:rsid w:val="00D91705"/>
    <w:rsid w:val="00D9232A"/>
    <w:rsid w:val="00D9581E"/>
    <w:rsid w:val="00DC6AF4"/>
    <w:rsid w:val="00DE0225"/>
    <w:rsid w:val="00DE1078"/>
    <w:rsid w:val="00DE476E"/>
    <w:rsid w:val="00E176E3"/>
    <w:rsid w:val="00E17AAB"/>
    <w:rsid w:val="00E32CF2"/>
    <w:rsid w:val="00E65112"/>
    <w:rsid w:val="00E65DD7"/>
    <w:rsid w:val="00E66F6B"/>
    <w:rsid w:val="00E743A9"/>
    <w:rsid w:val="00E74994"/>
    <w:rsid w:val="00E84B53"/>
    <w:rsid w:val="00E91C02"/>
    <w:rsid w:val="00E9789C"/>
    <w:rsid w:val="00EC1595"/>
    <w:rsid w:val="00EC50CD"/>
    <w:rsid w:val="00ED4ABB"/>
    <w:rsid w:val="00EE1D3E"/>
    <w:rsid w:val="00EE2885"/>
    <w:rsid w:val="00EE3404"/>
    <w:rsid w:val="00F0291E"/>
    <w:rsid w:val="00F23FCB"/>
    <w:rsid w:val="00F47DEC"/>
    <w:rsid w:val="00F62266"/>
    <w:rsid w:val="00F626D6"/>
    <w:rsid w:val="00F63AFA"/>
    <w:rsid w:val="00F7722A"/>
    <w:rsid w:val="00F82970"/>
    <w:rsid w:val="00F8458E"/>
    <w:rsid w:val="00F8700A"/>
    <w:rsid w:val="00F95F36"/>
    <w:rsid w:val="00FA69D9"/>
    <w:rsid w:val="00FB783C"/>
    <w:rsid w:val="00FC42B4"/>
    <w:rsid w:val="00FD1DC7"/>
    <w:rsid w:val="00FD2A0C"/>
    <w:rsid w:val="00FD7D72"/>
    <w:rsid w:val="00FE7096"/>
    <w:rsid w:val="00FF090F"/>
    <w:rsid w:val="00FF15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D4E18"/>
  <w14:defaultImageDpi w14:val="32767"/>
  <w15:chartTrackingRefBased/>
  <w15:docId w15:val="{BC59C871-05BE-4F54-9B9F-C5125A75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33"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6428"/>
    <w:rPr>
      <w:sz w:val="24"/>
      <w:szCs w:val="24"/>
    </w:rPr>
  </w:style>
  <w:style w:type="paragraph" w:styleId="Titolo1">
    <w:name w:val="heading 1"/>
    <w:basedOn w:val="Normale"/>
    <w:next w:val="Normale"/>
    <w:link w:val="Titolo1Carattere"/>
    <w:uiPriority w:val="9"/>
    <w:qFormat/>
    <w:rsid w:val="001E31FF"/>
    <w:pPr>
      <w:keepNext/>
      <w:spacing w:before="240" w:after="60"/>
      <w:outlineLvl w:val="0"/>
    </w:pPr>
    <w:rPr>
      <w:rFonts w:ascii="Calibri" w:eastAsia="MS Gothic" w:hAnsi="Calibri"/>
      <w:b/>
      <w:bCs/>
      <w:kern w:val="32"/>
      <w:sz w:val="32"/>
      <w:szCs w:val="32"/>
    </w:rPr>
  </w:style>
  <w:style w:type="paragraph" w:styleId="Titolo2">
    <w:name w:val="heading 2"/>
    <w:basedOn w:val="Normale"/>
    <w:next w:val="Normale"/>
    <w:link w:val="Titolo2Carattere"/>
    <w:uiPriority w:val="9"/>
    <w:qFormat/>
    <w:rsid w:val="001E31FF"/>
    <w:pPr>
      <w:keepNext/>
      <w:spacing w:before="240" w:after="60"/>
      <w:outlineLvl w:val="1"/>
    </w:pPr>
    <w:rPr>
      <w:rFonts w:ascii="Calibri" w:eastAsia="MS Gothic" w:hAnsi="Calibri"/>
      <w:b/>
      <w:bCs/>
      <w:i/>
      <w:iCs/>
      <w:sz w:val="28"/>
      <w:szCs w:val="28"/>
    </w:rPr>
  </w:style>
  <w:style w:type="paragraph" w:styleId="Titolo3">
    <w:name w:val="heading 3"/>
    <w:basedOn w:val="Normale"/>
    <w:next w:val="Normale"/>
    <w:link w:val="Titolo3Carattere"/>
    <w:uiPriority w:val="9"/>
    <w:qFormat/>
    <w:rsid w:val="001E31FF"/>
    <w:pPr>
      <w:keepNext/>
      <w:spacing w:before="240" w:after="60"/>
      <w:outlineLvl w:val="2"/>
    </w:pPr>
    <w:rPr>
      <w:rFonts w:ascii="Calibri" w:eastAsia="MS Gothic" w:hAnsi="Calibri"/>
      <w:b/>
      <w:bCs/>
      <w:sz w:val="26"/>
      <w:szCs w:val="26"/>
    </w:rPr>
  </w:style>
  <w:style w:type="paragraph" w:styleId="Titolo4">
    <w:name w:val="heading 4"/>
    <w:basedOn w:val="Normale"/>
    <w:next w:val="Normale"/>
    <w:link w:val="Titolo4Carattere"/>
    <w:uiPriority w:val="9"/>
    <w:qFormat/>
    <w:rsid w:val="001E31FF"/>
    <w:pPr>
      <w:keepNext/>
      <w:spacing w:before="240" w:after="60"/>
      <w:outlineLvl w:val="3"/>
    </w:pPr>
    <w:rPr>
      <w:b/>
      <w:bCs/>
      <w:sz w:val="28"/>
      <w:szCs w:val="28"/>
    </w:rPr>
  </w:style>
  <w:style w:type="paragraph" w:styleId="Titolo5">
    <w:name w:val="heading 5"/>
    <w:basedOn w:val="Normale"/>
    <w:next w:val="Normale"/>
    <w:link w:val="Titolo5Carattere"/>
    <w:uiPriority w:val="9"/>
    <w:qFormat/>
    <w:rsid w:val="001E31F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E31FF"/>
    <w:pPr>
      <w:tabs>
        <w:tab w:val="center" w:pos="4819"/>
        <w:tab w:val="right" w:pos="9638"/>
      </w:tabs>
    </w:pPr>
  </w:style>
  <w:style w:type="character" w:customStyle="1" w:styleId="IntestazioneCarattere">
    <w:name w:val="Intestazione Carattere"/>
    <w:link w:val="Intestazione"/>
    <w:uiPriority w:val="99"/>
    <w:rsid w:val="001E31FF"/>
    <w:rPr>
      <w:sz w:val="24"/>
      <w:szCs w:val="24"/>
    </w:rPr>
  </w:style>
  <w:style w:type="paragraph" w:styleId="Pidipagina">
    <w:name w:val="footer"/>
    <w:basedOn w:val="Normale"/>
    <w:link w:val="PidipaginaCarattere"/>
    <w:uiPriority w:val="99"/>
    <w:unhideWhenUsed/>
    <w:rsid w:val="001E31FF"/>
    <w:pPr>
      <w:tabs>
        <w:tab w:val="center" w:pos="4819"/>
        <w:tab w:val="right" w:pos="9638"/>
      </w:tabs>
    </w:pPr>
  </w:style>
  <w:style w:type="character" w:customStyle="1" w:styleId="PidipaginaCarattere">
    <w:name w:val="Piè di pagina Carattere"/>
    <w:link w:val="Pidipagina"/>
    <w:uiPriority w:val="99"/>
    <w:rsid w:val="001E31FF"/>
    <w:rPr>
      <w:sz w:val="24"/>
      <w:szCs w:val="24"/>
    </w:rPr>
  </w:style>
  <w:style w:type="character" w:customStyle="1" w:styleId="Titolo1Carattere">
    <w:name w:val="Titolo 1 Carattere"/>
    <w:link w:val="Titolo1"/>
    <w:uiPriority w:val="9"/>
    <w:rsid w:val="001E31FF"/>
    <w:rPr>
      <w:rFonts w:ascii="Calibri" w:eastAsia="MS Gothic" w:hAnsi="Calibri" w:cs="Times New Roman"/>
      <w:b/>
      <w:bCs/>
      <w:kern w:val="32"/>
      <w:sz w:val="32"/>
      <w:szCs w:val="32"/>
    </w:rPr>
  </w:style>
  <w:style w:type="character" w:customStyle="1" w:styleId="Titolo2Carattere">
    <w:name w:val="Titolo 2 Carattere"/>
    <w:link w:val="Titolo2"/>
    <w:uiPriority w:val="9"/>
    <w:rsid w:val="001E31FF"/>
    <w:rPr>
      <w:rFonts w:ascii="Calibri" w:eastAsia="MS Gothic" w:hAnsi="Calibri" w:cs="Times New Roman"/>
      <w:b/>
      <w:bCs/>
      <w:i/>
      <w:iCs/>
      <w:sz w:val="28"/>
      <w:szCs w:val="28"/>
    </w:rPr>
  </w:style>
  <w:style w:type="character" w:customStyle="1" w:styleId="Titolo3Carattere">
    <w:name w:val="Titolo 3 Carattere"/>
    <w:link w:val="Titolo3"/>
    <w:uiPriority w:val="9"/>
    <w:rsid w:val="001E31FF"/>
    <w:rPr>
      <w:rFonts w:ascii="Calibri" w:eastAsia="MS Gothic" w:hAnsi="Calibri" w:cs="Times New Roman"/>
      <w:b/>
      <w:bCs/>
      <w:sz w:val="26"/>
      <w:szCs w:val="26"/>
    </w:rPr>
  </w:style>
  <w:style w:type="character" w:customStyle="1" w:styleId="Titolo4Carattere">
    <w:name w:val="Titolo 4 Carattere"/>
    <w:link w:val="Titolo4"/>
    <w:uiPriority w:val="9"/>
    <w:rsid w:val="001E31FF"/>
    <w:rPr>
      <w:rFonts w:ascii="Cambria" w:eastAsia="MS Mincho" w:hAnsi="Cambria" w:cs="Times New Roman"/>
      <w:b/>
      <w:bCs/>
      <w:sz w:val="28"/>
      <w:szCs w:val="28"/>
    </w:rPr>
  </w:style>
  <w:style w:type="paragraph" w:customStyle="1" w:styleId="Sfondochiaro-Colore21">
    <w:name w:val="Sfondo chiaro - Colore 21"/>
    <w:basedOn w:val="Normale"/>
    <w:next w:val="Normale"/>
    <w:link w:val="Sfondochiaro-Colore2Carattere"/>
    <w:uiPriority w:val="30"/>
    <w:qFormat/>
    <w:rsid w:val="001E31FF"/>
    <w:pPr>
      <w:pBdr>
        <w:bottom w:val="single" w:sz="4" w:space="4" w:color="4F81BD"/>
      </w:pBdr>
      <w:spacing w:before="200" w:after="280"/>
      <w:ind w:left="936" w:right="936"/>
    </w:pPr>
    <w:rPr>
      <w:b/>
      <w:bCs/>
      <w:i/>
      <w:iCs/>
      <w:color w:val="4F81BD"/>
    </w:rPr>
  </w:style>
  <w:style w:type="character" w:customStyle="1" w:styleId="Sfondochiaro-Colore2Carattere">
    <w:name w:val="Sfondo chiaro - Colore 2 Carattere"/>
    <w:link w:val="Sfondochiaro-Colore21"/>
    <w:uiPriority w:val="30"/>
    <w:rsid w:val="001E31FF"/>
    <w:rPr>
      <w:b/>
      <w:bCs/>
      <w:i/>
      <w:iCs/>
      <w:color w:val="4F81BD"/>
      <w:sz w:val="24"/>
      <w:szCs w:val="24"/>
    </w:rPr>
  </w:style>
  <w:style w:type="character" w:styleId="Riferimentodelicato">
    <w:name w:val="Subtle Reference"/>
    <w:uiPriority w:val="31"/>
    <w:qFormat/>
    <w:rsid w:val="001E31FF"/>
    <w:rPr>
      <w:smallCaps/>
      <w:color w:val="C0504D"/>
      <w:u w:val="single"/>
    </w:rPr>
  </w:style>
  <w:style w:type="character" w:styleId="Titolodellibro">
    <w:name w:val="Book Title"/>
    <w:uiPriority w:val="33"/>
    <w:qFormat/>
    <w:rsid w:val="001E31FF"/>
    <w:rPr>
      <w:b/>
      <w:bCs/>
      <w:smallCaps/>
      <w:spacing w:val="5"/>
    </w:rPr>
  </w:style>
  <w:style w:type="paragraph" w:customStyle="1" w:styleId="Elencoacolori-Colore11">
    <w:name w:val="Elenco a colori - Colore 11"/>
    <w:basedOn w:val="Normale"/>
    <w:uiPriority w:val="34"/>
    <w:qFormat/>
    <w:rsid w:val="001E31FF"/>
    <w:pPr>
      <w:ind w:left="708"/>
    </w:pPr>
  </w:style>
  <w:style w:type="character" w:styleId="Riferimentointenso">
    <w:name w:val="Intense Reference"/>
    <w:uiPriority w:val="32"/>
    <w:qFormat/>
    <w:rsid w:val="001E31FF"/>
    <w:rPr>
      <w:b/>
      <w:bCs/>
      <w:smallCaps/>
      <w:color w:val="C0504D"/>
      <w:spacing w:val="5"/>
      <w:u w:val="single"/>
    </w:rPr>
  </w:style>
  <w:style w:type="paragraph" w:customStyle="1" w:styleId="Grigliaacolori-Colore11">
    <w:name w:val="Griglia a colori - Colore 11"/>
    <w:basedOn w:val="Normale"/>
    <w:next w:val="Normale"/>
    <w:link w:val="Grigliaacolori-Colore1Carattere"/>
    <w:uiPriority w:val="29"/>
    <w:qFormat/>
    <w:rsid w:val="001E31FF"/>
    <w:rPr>
      <w:i/>
      <w:iCs/>
      <w:color w:val="000000"/>
    </w:rPr>
  </w:style>
  <w:style w:type="character" w:customStyle="1" w:styleId="Grigliaacolori-Colore1Carattere">
    <w:name w:val="Griglia a colori - Colore 1 Carattere"/>
    <w:link w:val="Grigliaacolori-Colore11"/>
    <w:uiPriority w:val="29"/>
    <w:rsid w:val="001E31FF"/>
    <w:rPr>
      <w:i/>
      <w:iCs/>
      <w:color w:val="000000"/>
      <w:sz w:val="24"/>
      <w:szCs w:val="24"/>
    </w:rPr>
  </w:style>
  <w:style w:type="character" w:styleId="Enfasigrassetto">
    <w:name w:val="Strong"/>
    <w:uiPriority w:val="22"/>
    <w:qFormat/>
    <w:rsid w:val="001E31FF"/>
    <w:rPr>
      <w:b/>
      <w:bCs/>
    </w:rPr>
  </w:style>
  <w:style w:type="paragraph" w:styleId="Titolo">
    <w:name w:val="Title"/>
    <w:basedOn w:val="Normale"/>
    <w:next w:val="Normale"/>
    <w:link w:val="TitoloCarattere"/>
    <w:uiPriority w:val="10"/>
    <w:qFormat/>
    <w:rsid w:val="001E31FF"/>
    <w:pPr>
      <w:spacing w:before="240" w:after="60"/>
      <w:jc w:val="center"/>
      <w:outlineLvl w:val="0"/>
    </w:pPr>
    <w:rPr>
      <w:rFonts w:ascii="Calibri" w:eastAsia="MS Gothic" w:hAnsi="Calibri"/>
      <w:b/>
      <w:bCs/>
      <w:kern w:val="28"/>
      <w:sz w:val="32"/>
      <w:szCs w:val="32"/>
    </w:rPr>
  </w:style>
  <w:style w:type="character" w:customStyle="1" w:styleId="TitoloCarattere">
    <w:name w:val="Titolo Carattere"/>
    <w:link w:val="Titolo"/>
    <w:uiPriority w:val="10"/>
    <w:rsid w:val="001E31FF"/>
    <w:rPr>
      <w:rFonts w:ascii="Calibri" w:eastAsia="MS Gothic" w:hAnsi="Calibri" w:cs="Times New Roman"/>
      <w:b/>
      <w:bCs/>
      <w:kern w:val="28"/>
      <w:sz w:val="32"/>
      <w:szCs w:val="32"/>
    </w:rPr>
  </w:style>
  <w:style w:type="character" w:customStyle="1" w:styleId="Titolo5Carattere">
    <w:name w:val="Titolo 5 Carattere"/>
    <w:link w:val="Titolo5"/>
    <w:uiPriority w:val="9"/>
    <w:rsid w:val="001E31FF"/>
    <w:rPr>
      <w:rFonts w:ascii="Cambria" w:eastAsia="MS Mincho" w:hAnsi="Cambria" w:cs="Times New Roman"/>
      <w:b/>
      <w:bCs/>
      <w:i/>
      <w:iCs/>
      <w:sz w:val="26"/>
      <w:szCs w:val="26"/>
    </w:rPr>
  </w:style>
  <w:style w:type="character" w:styleId="Enfasidelicata">
    <w:name w:val="Subtle Emphasis"/>
    <w:uiPriority w:val="19"/>
    <w:qFormat/>
    <w:rsid w:val="001E31FF"/>
    <w:rPr>
      <w:i/>
      <w:iCs/>
      <w:color w:val="808080"/>
    </w:rPr>
  </w:style>
  <w:style w:type="character" w:styleId="Enfasicorsivo">
    <w:name w:val="Emphasis"/>
    <w:uiPriority w:val="20"/>
    <w:qFormat/>
    <w:rsid w:val="001E31FF"/>
    <w:rPr>
      <w:i/>
      <w:iCs/>
    </w:rPr>
  </w:style>
  <w:style w:type="character" w:styleId="Rimandonotaapidipagina">
    <w:name w:val="footnote reference"/>
    <w:uiPriority w:val="99"/>
    <w:rsid w:val="00B42928"/>
    <w:rPr>
      <w:rFonts w:cs="Times New Roman"/>
      <w:vertAlign w:val="superscript"/>
    </w:rPr>
  </w:style>
  <w:style w:type="paragraph" w:styleId="Testonotaapidipagina">
    <w:name w:val="footnote text"/>
    <w:basedOn w:val="Normale"/>
    <w:link w:val="TestonotaapidipaginaCarattere"/>
    <w:uiPriority w:val="99"/>
    <w:unhideWhenUsed/>
    <w:rsid w:val="00B42928"/>
    <w:pPr>
      <w:spacing w:after="200"/>
      <w:ind w:left="-284"/>
      <w:jc w:val="both"/>
    </w:pPr>
    <w:rPr>
      <w:rFonts w:eastAsia="Cambria"/>
      <w:sz w:val="20"/>
      <w:szCs w:val="20"/>
      <w:lang w:val="x-none" w:eastAsia="en-US"/>
    </w:rPr>
  </w:style>
  <w:style w:type="character" w:customStyle="1" w:styleId="TestonotaapidipaginaCarattere">
    <w:name w:val="Testo nota a piè di pagina Carattere"/>
    <w:link w:val="Testonotaapidipagina"/>
    <w:uiPriority w:val="99"/>
    <w:rsid w:val="00B42928"/>
    <w:rPr>
      <w:rFonts w:eastAsia="Cambria"/>
      <w:lang w:val="x-none" w:eastAsia="en-US"/>
    </w:rPr>
  </w:style>
  <w:style w:type="table" w:styleId="Grigliatabella">
    <w:name w:val="Table Grid"/>
    <w:basedOn w:val="Tabellanormale"/>
    <w:uiPriority w:val="59"/>
    <w:rsid w:val="0075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9627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154A1E"/>
    <w:rPr>
      <w:color w:val="0563C1"/>
      <w:u w:val="single"/>
    </w:rPr>
  </w:style>
  <w:style w:type="character" w:customStyle="1" w:styleId="Menzionenonrisolta1">
    <w:name w:val="Menzione non risolta1"/>
    <w:uiPriority w:val="99"/>
    <w:semiHidden/>
    <w:unhideWhenUsed/>
    <w:rsid w:val="00154A1E"/>
    <w:rPr>
      <w:color w:val="605E5C"/>
      <w:shd w:val="clear" w:color="auto" w:fill="E1DFDD"/>
    </w:rPr>
  </w:style>
  <w:style w:type="character" w:styleId="Collegamentovisitato">
    <w:name w:val="FollowedHyperlink"/>
    <w:uiPriority w:val="99"/>
    <w:semiHidden/>
    <w:unhideWhenUsed/>
    <w:rsid w:val="00154A1E"/>
    <w:rPr>
      <w:color w:val="954F72"/>
      <w:u w:val="single"/>
    </w:rPr>
  </w:style>
  <w:style w:type="paragraph" w:customStyle="1" w:styleId="Default">
    <w:name w:val="Default"/>
    <w:rsid w:val="008F0686"/>
    <w:pPr>
      <w:autoSpaceDE w:val="0"/>
      <w:autoSpaceDN w:val="0"/>
      <w:adjustRightInd w:val="0"/>
    </w:pPr>
    <w:rPr>
      <w:rFonts w:ascii="Times New Roman" w:eastAsia="Times New Roman" w:hAnsi="Times New Roman"/>
      <w:color w:val="000000"/>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760">
      <w:bodyDiv w:val="1"/>
      <w:marLeft w:val="0"/>
      <w:marRight w:val="0"/>
      <w:marTop w:val="0"/>
      <w:marBottom w:val="0"/>
      <w:divBdr>
        <w:top w:val="none" w:sz="0" w:space="0" w:color="auto"/>
        <w:left w:val="none" w:sz="0" w:space="0" w:color="auto"/>
        <w:bottom w:val="none" w:sz="0" w:space="0" w:color="auto"/>
        <w:right w:val="none" w:sz="0" w:space="0" w:color="auto"/>
      </w:divBdr>
    </w:div>
    <w:div w:id="207643457">
      <w:bodyDiv w:val="1"/>
      <w:marLeft w:val="0"/>
      <w:marRight w:val="0"/>
      <w:marTop w:val="0"/>
      <w:marBottom w:val="0"/>
      <w:divBdr>
        <w:top w:val="none" w:sz="0" w:space="0" w:color="auto"/>
        <w:left w:val="none" w:sz="0" w:space="0" w:color="auto"/>
        <w:bottom w:val="none" w:sz="0" w:space="0" w:color="auto"/>
        <w:right w:val="none" w:sz="0" w:space="0" w:color="auto"/>
      </w:divBdr>
    </w:div>
    <w:div w:id="317342687">
      <w:bodyDiv w:val="1"/>
      <w:marLeft w:val="0"/>
      <w:marRight w:val="0"/>
      <w:marTop w:val="0"/>
      <w:marBottom w:val="0"/>
      <w:divBdr>
        <w:top w:val="none" w:sz="0" w:space="0" w:color="auto"/>
        <w:left w:val="none" w:sz="0" w:space="0" w:color="auto"/>
        <w:bottom w:val="none" w:sz="0" w:space="0" w:color="auto"/>
        <w:right w:val="none" w:sz="0" w:space="0" w:color="auto"/>
      </w:divBdr>
    </w:div>
    <w:div w:id="394277896">
      <w:bodyDiv w:val="1"/>
      <w:marLeft w:val="0"/>
      <w:marRight w:val="0"/>
      <w:marTop w:val="0"/>
      <w:marBottom w:val="0"/>
      <w:divBdr>
        <w:top w:val="none" w:sz="0" w:space="0" w:color="auto"/>
        <w:left w:val="none" w:sz="0" w:space="0" w:color="auto"/>
        <w:bottom w:val="none" w:sz="0" w:space="0" w:color="auto"/>
        <w:right w:val="none" w:sz="0" w:space="0" w:color="auto"/>
      </w:divBdr>
    </w:div>
    <w:div w:id="397246075">
      <w:bodyDiv w:val="1"/>
      <w:marLeft w:val="0"/>
      <w:marRight w:val="0"/>
      <w:marTop w:val="0"/>
      <w:marBottom w:val="0"/>
      <w:divBdr>
        <w:top w:val="none" w:sz="0" w:space="0" w:color="auto"/>
        <w:left w:val="none" w:sz="0" w:space="0" w:color="auto"/>
        <w:bottom w:val="none" w:sz="0" w:space="0" w:color="auto"/>
        <w:right w:val="none" w:sz="0" w:space="0" w:color="auto"/>
      </w:divBdr>
    </w:div>
    <w:div w:id="628167661">
      <w:bodyDiv w:val="1"/>
      <w:marLeft w:val="0"/>
      <w:marRight w:val="0"/>
      <w:marTop w:val="0"/>
      <w:marBottom w:val="0"/>
      <w:divBdr>
        <w:top w:val="none" w:sz="0" w:space="0" w:color="auto"/>
        <w:left w:val="none" w:sz="0" w:space="0" w:color="auto"/>
        <w:bottom w:val="none" w:sz="0" w:space="0" w:color="auto"/>
        <w:right w:val="none" w:sz="0" w:space="0" w:color="auto"/>
      </w:divBdr>
    </w:div>
    <w:div w:id="632489444">
      <w:bodyDiv w:val="1"/>
      <w:marLeft w:val="0"/>
      <w:marRight w:val="0"/>
      <w:marTop w:val="0"/>
      <w:marBottom w:val="0"/>
      <w:divBdr>
        <w:top w:val="none" w:sz="0" w:space="0" w:color="auto"/>
        <w:left w:val="none" w:sz="0" w:space="0" w:color="auto"/>
        <w:bottom w:val="none" w:sz="0" w:space="0" w:color="auto"/>
        <w:right w:val="none" w:sz="0" w:space="0" w:color="auto"/>
      </w:divBdr>
    </w:div>
    <w:div w:id="719591488">
      <w:bodyDiv w:val="1"/>
      <w:marLeft w:val="0"/>
      <w:marRight w:val="0"/>
      <w:marTop w:val="0"/>
      <w:marBottom w:val="0"/>
      <w:divBdr>
        <w:top w:val="none" w:sz="0" w:space="0" w:color="auto"/>
        <w:left w:val="none" w:sz="0" w:space="0" w:color="auto"/>
        <w:bottom w:val="none" w:sz="0" w:space="0" w:color="auto"/>
        <w:right w:val="none" w:sz="0" w:space="0" w:color="auto"/>
      </w:divBdr>
    </w:div>
    <w:div w:id="1068840362">
      <w:bodyDiv w:val="1"/>
      <w:marLeft w:val="0"/>
      <w:marRight w:val="0"/>
      <w:marTop w:val="0"/>
      <w:marBottom w:val="0"/>
      <w:divBdr>
        <w:top w:val="none" w:sz="0" w:space="0" w:color="auto"/>
        <w:left w:val="none" w:sz="0" w:space="0" w:color="auto"/>
        <w:bottom w:val="none" w:sz="0" w:space="0" w:color="auto"/>
        <w:right w:val="none" w:sz="0" w:space="0" w:color="auto"/>
      </w:divBdr>
    </w:div>
    <w:div w:id="1394498528">
      <w:bodyDiv w:val="1"/>
      <w:marLeft w:val="0"/>
      <w:marRight w:val="0"/>
      <w:marTop w:val="0"/>
      <w:marBottom w:val="0"/>
      <w:divBdr>
        <w:top w:val="none" w:sz="0" w:space="0" w:color="auto"/>
        <w:left w:val="none" w:sz="0" w:space="0" w:color="auto"/>
        <w:bottom w:val="none" w:sz="0" w:space="0" w:color="auto"/>
        <w:right w:val="none" w:sz="0" w:space="0" w:color="auto"/>
      </w:divBdr>
    </w:div>
    <w:div w:id="1482845376">
      <w:bodyDiv w:val="1"/>
      <w:marLeft w:val="0"/>
      <w:marRight w:val="0"/>
      <w:marTop w:val="0"/>
      <w:marBottom w:val="0"/>
      <w:divBdr>
        <w:top w:val="none" w:sz="0" w:space="0" w:color="auto"/>
        <w:left w:val="none" w:sz="0" w:space="0" w:color="auto"/>
        <w:bottom w:val="none" w:sz="0" w:space="0" w:color="auto"/>
        <w:right w:val="none" w:sz="0" w:space="0" w:color="auto"/>
      </w:divBdr>
    </w:div>
    <w:div w:id="1583755739">
      <w:bodyDiv w:val="1"/>
      <w:marLeft w:val="0"/>
      <w:marRight w:val="0"/>
      <w:marTop w:val="0"/>
      <w:marBottom w:val="0"/>
      <w:divBdr>
        <w:top w:val="none" w:sz="0" w:space="0" w:color="auto"/>
        <w:left w:val="none" w:sz="0" w:space="0" w:color="auto"/>
        <w:bottom w:val="none" w:sz="0" w:space="0" w:color="auto"/>
        <w:right w:val="none" w:sz="0" w:space="0" w:color="auto"/>
      </w:divBdr>
    </w:div>
    <w:div w:id="1910578340">
      <w:bodyDiv w:val="1"/>
      <w:marLeft w:val="0"/>
      <w:marRight w:val="0"/>
      <w:marTop w:val="0"/>
      <w:marBottom w:val="0"/>
      <w:divBdr>
        <w:top w:val="none" w:sz="0" w:space="0" w:color="auto"/>
        <w:left w:val="none" w:sz="0" w:space="0" w:color="auto"/>
        <w:bottom w:val="none" w:sz="0" w:space="0" w:color="auto"/>
        <w:right w:val="none" w:sz="0" w:space="0" w:color="auto"/>
      </w:divBdr>
    </w:div>
    <w:div w:id="208622579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t.wikipedia.org/wiki/Denaro" TargetMode="External"/><Relationship Id="rId18" Type="http://schemas.openxmlformats.org/officeDocument/2006/relationships/hyperlink" Target="https://it.wikipedia.org/wiki/Propriet%C3%A0_(diritto)" TargetMode="External"/><Relationship Id="rId26" Type="http://schemas.openxmlformats.org/officeDocument/2006/relationships/hyperlink" Target="https://it.wikipedia.org/wiki/Confusione_(diritto)" TargetMode="External"/><Relationship Id="rId3" Type="http://schemas.openxmlformats.org/officeDocument/2006/relationships/styles" Target="styles.xml"/><Relationship Id="rId21" Type="http://schemas.openxmlformats.org/officeDocument/2006/relationships/hyperlink" Target="https://it.wikipedia.org/wiki/Comunione_(diritto)" TargetMode="External"/><Relationship Id="rId7" Type="http://schemas.openxmlformats.org/officeDocument/2006/relationships/endnotes" Target="endnotes.xml"/><Relationship Id="rId12" Type="http://schemas.openxmlformats.org/officeDocument/2006/relationships/hyperlink" Target="https://it.wikipedia.org/wiki/Enfiteusi" TargetMode="External"/><Relationship Id="rId17" Type="http://schemas.openxmlformats.org/officeDocument/2006/relationships/hyperlink" Target="https://it.wikipedia.org/wiki/Frutti_(diritto)" TargetMode="External"/><Relationship Id="rId25" Type="http://schemas.openxmlformats.org/officeDocument/2006/relationships/hyperlink" Target="https://it.wikipedia.org/wiki/Prescrizione" TargetMode="External"/><Relationship Id="rId2" Type="http://schemas.openxmlformats.org/officeDocument/2006/relationships/numbering" Target="numbering.xml"/><Relationship Id="rId16" Type="http://schemas.openxmlformats.org/officeDocument/2006/relationships/hyperlink" Target="https://it.wikipedia.org/wiki/Uso_(diritto)" TargetMode="External"/><Relationship Id="rId20" Type="http://schemas.openxmlformats.org/officeDocument/2006/relationships/hyperlink" Target="https://it.wikipedia.org/wiki/Condomini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it.wikipedia.org/wiki/Destinazione_del_padre_di_famiglia" TargetMode="External"/><Relationship Id="rId5" Type="http://schemas.openxmlformats.org/officeDocument/2006/relationships/webSettings" Target="webSettings.xml"/><Relationship Id="rId15" Type="http://schemas.openxmlformats.org/officeDocument/2006/relationships/hyperlink" Target="https://it.wikipedia.org/wiki/Alienazione_(diritto)" TargetMode="External"/><Relationship Id="rId23" Type="http://schemas.openxmlformats.org/officeDocument/2006/relationships/hyperlink" Target="https://it.wikipedia.org/wiki/Propriet%C3%A0_(diritto)"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it.wikipedia.org/wiki/Diritto_di_superficie"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yperlink" Target="https://it.wikipedia.org/wiki/Testamento" TargetMode="External"/><Relationship Id="rId22" Type="http://schemas.openxmlformats.org/officeDocument/2006/relationships/hyperlink" Target="https://it.wikipedia.org/wiki/Servit%C3%B9_(diritto)" TargetMode="External"/><Relationship Id="rId27"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A054D04-53FB-4380-B3EE-116B74125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4489</Words>
  <Characters>25588</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Company>Delia Frigatti</Company>
  <LinksUpToDate>false</LinksUpToDate>
  <CharactersWithSpaces>30017</CharactersWithSpaces>
  <SharedDoc>false</SharedDoc>
  <HLinks>
    <vt:vector size="90" baseType="variant">
      <vt:variant>
        <vt:i4>3276885</vt:i4>
      </vt:variant>
      <vt:variant>
        <vt:i4>42</vt:i4>
      </vt:variant>
      <vt:variant>
        <vt:i4>0</vt:i4>
      </vt:variant>
      <vt:variant>
        <vt:i4>5</vt:i4>
      </vt:variant>
      <vt:variant>
        <vt:lpwstr>https://it.wikipedia.org/wiki/Confusione_(diritto)</vt:lpwstr>
      </vt:variant>
      <vt:variant>
        <vt:lpwstr/>
      </vt:variant>
      <vt:variant>
        <vt:i4>3407968</vt:i4>
      </vt:variant>
      <vt:variant>
        <vt:i4>39</vt:i4>
      </vt:variant>
      <vt:variant>
        <vt:i4>0</vt:i4>
      </vt:variant>
      <vt:variant>
        <vt:i4>5</vt:i4>
      </vt:variant>
      <vt:variant>
        <vt:lpwstr>https://it.wikipedia.org/wiki/Prescrizione</vt:lpwstr>
      </vt:variant>
      <vt:variant>
        <vt:lpwstr/>
      </vt:variant>
      <vt:variant>
        <vt:i4>8323109</vt:i4>
      </vt:variant>
      <vt:variant>
        <vt:i4>36</vt:i4>
      </vt:variant>
      <vt:variant>
        <vt:i4>0</vt:i4>
      </vt:variant>
      <vt:variant>
        <vt:i4>5</vt:i4>
      </vt:variant>
      <vt:variant>
        <vt:lpwstr>https://it.wikipedia.org/wiki/Destinazione_del_padre_di_famiglia</vt:lpwstr>
      </vt:variant>
      <vt:variant>
        <vt:lpwstr/>
      </vt:variant>
      <vt:variant>
        <vt:i4>2818133</vt:i4>
      </vt:variant>
      <vt:variant>
        <vt:i4>33</vt:i4>
      </vt:variant>
      <vt:variant>
        <vt:i4>0</vt:i4>
      </vt:variant>
      <vt:variant>
        <vt:i4>5</vt:i4>
      </vt:variant>
      <vt:variant>
        <vt:lpwstr>https://it.wikipedia.org/wiki/Propriet%C3%A0_(diritto)</vt:lpwstr>
      </vt:variant>
      <vt:variant>
        <vt:lpwstr/>
      </vt:variant>
      <vt:variant>
        <vt:i4>5898294</vt:i4>
      </vt:variant>
      <vt:variant>
        <vt:i4>30</vt:i4>
      </vt:variant>
      <vt:variant>
        <vt:i4>0</vt:i4>
      </vt:variant>
      <vt:variant>
        <vt:i4>5</vt:i4>
      </vt:variant>
      <vt:variant>
        <vt:lpwstr>https://it.wikipedia.org/wiki/Servit%C3%B9_(diritto)</vt:lpwstr>
      </vt:variant>
      <vt:variant>
        <vt:lpwstr/>
      </vt:variant>
      <vt:variant>
        <vt:i4>7864398</vt:i4>
      </vt:variant>
      <vt:variant>
        <vt:i4>27</vt:i4>
      </vt:variant>
      <vt:variant>
        <vt:i4>0</vt:i4>
      </vt:variant>
      <vt:variant>
        <vt:i4>5</vt:i4>
      </vt:variant>
      <vt:variant>
        <vt:lpwstr>https://it.wikipedia.org/wiki/Comunione_(diritto)</vt:lpwstr>
      </vt:variant>
      <vt:variant>
        <vt:lpwstr/>
      </vt:variant>
      <vt:variant>
        <vt:i4>5242906</vt:i4>
      </vt:variant>
      <vt:variant>
        <vt:i4>24</vt:i4>
      </vt:variant>
      <vt:variant>
        <vt:i4>0</vt:i4>
      </vt:variant>
      <vt:variant>
        <vt:i4>5</vt:i4>
      </vt:variant>
      <vt:variant>
        <vt:lpwstr>https://it.wikipedia.org/wiki/Condominio</vt:lpwstr>
      </vt:variant>
      <vt:variant>
        <vt:lpwstr/>
      </vt:variant>
      <vt:variant>
        <vt:i4>262235</vt:i4>
      </vt:variant>
      <vt:variant>
        <vt:i4>21</vt:i4>
      </vt:variant>
      <vt:variant>
        <vt:i4>0</vt:i4>
      </vt:variant>
      <vt:variant>
        <vt:i4>5</vt:i4>
      </vt:variant>
      <vt:variant>
        <vt:lpwstr>https://it.wikipedia.org/wiki/Diritto_di_superficie</vt:lpwstr>
      </vt:variant>
      <vt:variant>
        <vt:lpwstr/>
      </vt:variant>
      <vt:variant>
        <vt:i4>2818133</vt:i4>
      </vt:variant>
      <vt:variant>
        <vt:i4>18</vt:i4>
      </vt:variant>
      <vt:variant>
        <vt:i4>0</vt:i4>
      </vt:variant>
      <vt:variant>
        <vt:i4>5</vt:i4>
      </vt:variant>
      <vt:variant>
        <vt:lpwstr>https://it.wikipedia.org/wiki/Propriet%C3%A0_(diritto)</vt:lpwstr>
      </vt:variant>
      <vt:variant>
        <vt:lpwstr/>
      </vt:variant>
      <vt:variant>
        <vt:i4>2949197</vt:i4>
      </vt:variant>
      <vt:variant>
        <vt:i4>15</vt:i4>
      </vt:variant>
      <vt:variant>
        <vt:i4>0</vt:i4>
      </vt:variant>
      <vt:variant>
        <vt:i4>5</vt:i4>
      </vt:variant>
      <vt:variant>
        <vt:lpwstr>https://it.wikipedia.org/wiki/Frutti_(diritto)</vt:lpwstr>
      </vt:variant>
      <vt:variant>
        <vt:lpwstr/>
      </vt:variant>
      <vt:variant>
        <vt:i4>1441854</vt:i4>
      </vt:variant>
      <vt:variant>
        <vt:i4>12</vt:i4>
      </vt:variant>
      <vt:variant>
        <vt:i4>0</vt:i4>
      </vt:variant>
      <vt:variant>
        <vt:i4>5</vt:i4>
      </vt:variant>
      <vt:variant>
        <vt:lpwstr>https://it.wikipedia.org/wiki/Uso_(diritto)</vt:lpwstr>
      </vt:variant>
      <vt:variant>
        <vt:lpwstr/>
      </vt:variant>
      <vt:variant>
        <vt:i4>655410</vt:i4>
      </vt:variant>
      <vt:variant>
        <vt:i4>9</vt:i4>
      </vt:variant>
      <vt:variant>
        <vt:i4>0</vt:i4>
      </vt:variant>
      <vt:variant>
        <vt:i4>5</vt:i4>
      </vt:variant>
      <vt:variant>
        <vt:lpwstr>https://it.wikipedia.org/wiki/Alienazione_(diritto)</vt:lpwstr>
      </vt:variant>
      <vt:variant>
        <vt:lpwstr/>
      </vt:variant>
      <vt:variant>
        <vt:i4>4849679</vt:i4>
      </vt:variant>
      <vt:variant>
        <vt:i4>6</vt:i4>
      </vt:variant>
      <vt:variant>
        <vt:i4>0</vt:i4>
      </vt:variant>
      <vt:variant>
        <vt:i4>5</vt:i4>
      </vt:variant>
      <vt:variant>
        <vt:lpwstr>https://it.wikipedia.org/wiki/Testamento</vt:lpwstr>
      </vt:variant>
      <vt:variant>
        <vt:lpwstr/>
      </vt:variant>
      <vt:variant>
        <vt:i4>6029312</vt:i4>
      </vt:variant>
      <vt:variant>
        <vt:i4>3</vt:i4>
      </vt:variant>
      <vt:variant>
        <vt:i4>0</vt:i4>
      </vt:variant>
      <vt:variant>
        <vt:i4>5</vt:i4>
      </vt:variant>
      <vt:variant>
        <vt:lpwstr>https://it.wikipedia.org/wiki/Denaro</vt:lpwstr>
      </vt:variant>
      <vt:variant>
        <vt:lpwstr/>
      </vt:variant>
      <vt:variant>
        <vt:i4>2490490</vt:i4>
      </vt:variant>
      <vt:variant>
        <vt:i4>0</vt:i4>
      </vt:variant>
      <vt:variant>
        <vt:i4>0</vt:i4>
      </vt:variant>
      <vt:variant>
        <vt:i4>5</vt:i4>
      </vt:variant>
      <vt:variant>
        <vt:lpwstr>https://it.wikipedia.org/wiki/Enfiteusi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Frigatti</dc:creator>
  <cp:keywords/>
  <dc:description/>
  <cp:lastModifiedBy>Paola</cp:lastModifiedBy>
  <cp:revision>2</cp:revision>
  <dcterms:created xsi:type="dcterms:W3CDTF">2024-04-06T08:40:00Z</dcterms:created>
  <dcterms:modified xsi:type="dcterms:W3CDTF">2024-04-06T08:40:00Z</dcterms:modified>
</cp:coreProperties>
</file>